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5A5" w:rsidRDefault="00EF35A5" w:rsidP="00EF35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8E5123" w:rsidRPr="008E5123" w:rsidRDefault="008E5123" w:rsidP="008E51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8E5123">
        <w:rPr>
          <w:rFonts w:ascii="Times New Roman" w:hAnsi="Times New Roman"/>
          <w:color w:val="000000"/>
        </w:rPr>
        <w:t>Приложение № 1</w:t>
      </w:r>
    </w:p>
    <w:p w:rsidR="008E5123" w:rsidRPr="008E5123" w:rsidRDefault="008E5123" w:rsidP="008E51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8E5123">
        <w:rPr>
          <w:rFonts w:ascii="Times New Roman" w:hAnsi="Times New Roman"/>
          <w:color w:val="000000"/>
        </w:rPr>
        <w:t>к приказу Председателя</w:t>
      </w:r>
    </w:p>
    <w:p w:rsidR="008E5123" w:rsidRPr="008E5123" w:rsidRDefault="008E5123" w:rsidP="008E51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8E5123">
        <w:rPr>
          <w:rFonts w:ascii="Times New Roman" w:hAnsi="Times New Roman"/>
          <w:color w:val="000000"/>
        </w:rPr>
        <w:t>Контрольно-счетной палаты</w:t>
      </w:r>
    </w:p>
    <w:p w:rsidR="008E5123" w:rsidRPr="008E5123" w:rsidRDefault="008E5123" w:rsidP="008E51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8E5123">
        <w:rPr>
          <w:rFonts w:ascii="Times New Roman" w:hAnsi="Times New Roman"/>
          <w:color w:val="000000"/>
        </w:rPr>
        <w:t>МО «Гиагинский район»</w:t>
      </w:r>
    </w:p>
    <w:p w:rsidR="00EF35A5" w:rsidRDefault="008E5123" w:rsidP="008E51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«29» января 2016 года № 3</w:t>
      </w:r>
    </w:p>
    <w:p w:rsidR="00EF35A5" w:rsidRDefault="00EF35A5" w:rsidP="00EF35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EF35A5" w:rsidRPr="008E5123" w:rsidRDefault="00EF35A5" w:rsidP="00EF35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EF35A5" w:rsidRPr="008E5123" w:rsidRDefault="00EF35A5" w:rsidP="00EF35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EF35A5" w:rsidRPr="008E5123" w:rsidRDefault="00EF35A5" w:rsidP="00EF35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EF35A5" w:rsidRPr="008E5123" w:rsidRDefault="00EF35A5" w:rsidP="00EF35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EF35A5" w:rsidRPr="008E5123" w:rsidRDefault="00EF35A5" w:rsidP="00EF35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EF35A5" w:rsidRPr="008E5123" w:rsidRDefault="00EF35A5" w:rsidP="00EF35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EF35A5" w:rsidRPr="008E5123" w:rsidRDefault="00EF35A5" w:rsidP="00EF3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8E5123">
        <w:rPr>
          <w:rFonts w:ascii="Times New Roman" w:hAnsi="Times New Roman"/>
          <w:color w:val="000000"/>
          <w:sz w:val="26"/>
          <w:szCs w:val="26"/>
        </w:rPr>
        <w:t>СТАНДАРТ ФИНАНСОВОГО КОНТРОЛЯ</w:t>
      </w:r>
    </w:p>
    <w:p w:rsidR="00EF35A5" w:rsidRPr="008E5123" w:rsidRDefault="00EF35A5" w:rsidP="00EF35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EF35A5" w:rsidRPr="008E5123" w:rsidRDefault="00EF35A5" w:rsidP="00EF35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EF35A5" w:rsidRPr="008E5123" w:rsidRDefault="00EF35A5" w:rsidP="00EF35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EF35A5" w:rsidRPr="008E5123" w:rsidRDefault="00EF35A5" w:rsidP="00EF35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EF35A5" w:rsidRPr="008E5123" w:rsidRDefault="00EF35A5" w:rsidP="00EF35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EF35A5" w:rsidRPr="008E5123" w:rsidRDefault="00EF35A5" w:rsidP="00EF35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EF35A5" w:rsidRPr="008E5123" w:rsidRDefault="00EF35A5" w:rsidP="00EF3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8E5123">
        <w:rPr>
          <w:rFonts w:ascii="Times New Roman" w:hAnsi="Times New Roman"/>
          <w:b/>
          <w:color w:val="000000"/>
          <w:sz w:val="26"/>
          <w:szCs w:val="26"/>
        </w:rPr>
        <w:t>ОРГАНИЗАЦИЯ И ПРОВЕДЕНИЕ ВНЕШНЕЙ ПРОВЕРКИ ГОДОВОГО ОТЧЕТ</w:t>
      </w:r>
      <w:r w:rsidR="00B32AFB" w:rsidRPr="008E5123">
        <w:rPr>
          <w:rFonts w:ascii="Times New Roman" w:hAnsi="Times New Roman"/>
          <w:b/>
          <w:color w:val="000000"/>
          <w:sz w:val="26"/>
          <w:szCs w:val="26"/>
        </w:rPr>
        <w:t xml:space="preserve">А ОБ </w:t>
      </w:r>
      <w:proofErr w:type="gramStart"/>
      <w:r w:rsidR="00B32AFB" w:rsidRPr="008E5123">
        <w:rPr>
          <w:rFonts w:ascii="Times New Roman" w:hAnsi="Times New Roman"/>
          <w:b/>
          <w:color w:val="000000"/>
          <w:sz w:val="26"/>
          <w:szCs w:val="26"/>
        </w:rPr>
        <w:t xml:space="preserve">ИСПОЛНЕНИИ </w:t>
      </w:r>
      <w:r w:rsidRPr="008E5123">
        <w:rPr>
          <w:rFonts w:ascii="Times New Roman" w:hAnsi="Times New Roman"/>
          <w:b/>
          <w:color w:val="000000"/>
          <w:sz w:val="26"/>
          <w:szCs w:val="26"/>
        </w:rPr>
        <w:t xml:space="preserve"> БЮДЖЕТА</w:t>
      </w:r>
      <w:proofErr w:type="gramEnd"/>
      <w:r w:rsidRPr="008E512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B32AFB" w:rsidRPr="008E5123">
        <w:rPr>
          <w:rFonts w:ascii="Times New Roman" w:hAnsi="Times New Roman"/>
          <w:b/>
          <w:color w:val="000000"/>
          <w:sz w:val="26"/>
          <w:szCs w:val="26"/>
        </w:rPr>
        <w:t>МУНИЦИПАЛЬНОГО ОБРАЗОВАНИЯ</w:t>
      </w:r>
      <w:r w:rsidR="00203787" w:rsidRPr="008E5123">
        <w:rPr>
          <w:rFonts w:ascii="Times New Roman" w:hAnsi="Times New Roman"/>
          <w:b/>
          <w:color w:val="000000"/>
          <w:sz w:val="26"/>
          <w:szCs w:val="26"/>
        </w:rPr>
        <w:t xml:space="preserve"> СЕЛЬСКОГО ПОСЕЛЕНИЯ ГИАГИНСКОГО</w:t>
      </w:r>
      <w:r w:rsidR="00B32AFB" w:rsidRPr="008E5123">
        <w:rPr>
          <w:rFonts w:ascii="Times New Roman" w:hAnsi="Times New Roman"/>
          <w:b/>
          <w:color w:val="000000"/>
          <w:sz w:val="26"/>
          <w:szCs w:val="26"/>
        </w:rPr>
        <w:t xml:space="preserve"> РАЙОН</w:t>
      </w:r>
      <w:r w:rsidR="00203787" w:rsidRPr="008E5123">
        <w:rPr>
          <w:rFonts w:ascii="Times New Roman" w:hAnsi="Times New Roman"/>
          <w:b/>
          <w:color w:val="000000"/>
          <w:sz w:val="26"/>
          <w:szCs w:val="26"/>
        </w:rPr>
        <w:t>А</w:t>
      </w:r>
      <w:r w:rsidR="00B32AFB" w:rsidRPr="008E512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8E5123">
        <w:rPr>
          <w:rFonts w:ascii="Times New Roman" w:hAnsi="Times New Roman"/>
          <w:b/>
          <w:color w:val="000000"/>
          <w:sz w:val="26"/>
          <w:szCs w:val="26"/>
        </w:rPr>
        <w:t>РЕСПУБЛИКИ АДЫГЕЯ</w:t>
      </w:r>
    </w:p>
    <w:p w:rsidR="00EF35A5" w:rsidRPr="008E5123" w:rsidRDefault="00EF35A5" w:rsidP="00EF3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EF35A5" w:rsidRPr="008E5123" w:rsidRDefault="00EC4C07" w:rsidP="005B3B1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8E5123">
        <w:rPr>
          <w:rFonts w:ascii="Times New Roman" w:hAnsi="Times New Roman"/>
          <w:b/>
          <w:color w:val="000000"/>
          <w:sz w:val="26"/>
          <w:szCs w:val="26"/>
        </w:rPr>
        <w:t>СФК</w:t>
      </w:r>
      <w:r w:rsidR="005B3B17" w:rsidRPr="008E512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5B3B17" w:rsidRPr="008E5123">
        <w:rPr>
          <w:rFonts w:ascii="Times New Roman" w:hAnsi="Times New Roman"/>
          <w:b/>
          <w:color w:val="000000"/>
          <w:sz w:val="26"/>
          <w:szCs w:val="26"/>
          <w:lang w:val="en-US"/>
        </w:rPr>
        <w:t>03</w:t>
      </w:r>
    </w:p>
    <w:p w:rsidR="00EF35A5" w:rsidRPr="008E5123" w:rsidRDefault="00EF35A5" w:rsidP="00EF35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EF35A5" w:rsidRPr="008E5123" w:rsidRDefault="00EF35A5" w:rsidP="00EF35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EF35A5" w:rsidRPr="008E5123" w:rsidRDefault="00EF35A5" w:rsidP="00EF35A5">
      <w:pPr>
        <w:rPr>
          <w:rFonts w:ascii="Times New Roman" w:eastAsia="Times New Roman" w:hAnsi="Times New Roman"/>
          <w:b/>
          <w:sz w:val="26"/>
          <w:szCs w:val="26"/>
        </w:rPr>
      </w:pPr>
      <w:r w:rsidRPr="008E5123">
        <w:rPr>
          <w:rFonts w:ascii="Times New Roman" w:hAnsi="Times New Roman"/>
          <w:color w:val="000000"/>
          <w:sz w:val="26"/>
          <w:szCs w:val="26"/>
        </w:rPr>
        <w:br w:type="page"/>
      </w:r>
      <w:r w:rsidRPr="008E5123">
        <w:rPr>
          <w:rFonts w:ascii="Times New Roman" w:eastAsia="Times New Roman" w:hAnsi="Times New Roman"/>
          <w:b/>
          <w:sz w:val="26"/>
          <w:szCs w:val="26"/>
        </w:rPr>
        <w:lastRenderedPageBreak/>
        <w:t>СОДЕРЖАНИЕ</w:t>
      </w:r>
    </w:p>
    <w:p w:rsidR="00EF35A5" w:rsidRPr="008E5123" w:rsidRDefault="00EF35A5" w:rsidP="00EF35A5">
      <w:p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EF35A5" w:rsidRPr="008E5123" w:rsidRDefault="00EF35A5" w:rsidP="00310F17">
      <w:pPr>
        <w:tabs>
          <w:tab w:val="right" w:leader="dot" w:pos="9344"/>
        </w:tabs>
        <w:spacing w:after="0" w:line="240" w:lineRule="auto"/>
        <w:jc w:val="both"/>
        <w:rPr>
          <w:rFonts w:eastAsia="Times New Roman"/>
          <w:noProof/>
          <w:color w:val="000000" w:themeColor="text1"/>
          <w:sz w:val="26"/>
          <w:szCs w:val="26"/>
          <w:lang w:eastAsia="ru-RU"/>
        </w:rPr>
      </w:pPr>
      <w:r w:rsidRPr="008E5123">
        <w:rPr>
          <w:rFonts w:ascii="Times New Roman" w:eastAsia="Times New Roman" w:hAnsi="Times New Roman"/>
          <w:color w:val="000000" w:themeColor="text1"/>
          <w:sz w:val="26"/>
          <w:szCs w:val="26"/>
        </w:rPr>
        <w:fldChar w:fldCharType="begin"/>
      </w:r>
      <w:r w:rsidRPr="008E5123">
        <w:rPr>
          <w:rFonts w:ascii="Times New Roman" w:eastAsia="Times New Roman" w:hAnsi="Times New Roman"/>
          <w:color w:val="000000" w:themeColor="text1"/>
          <w:sz w:val="26"/>
          <w:szCs w:val="26"/>
        </w:rPr>
        <w:instrText xml:space="preserve"> TOC \o "1-3" \h \z \u </w:instrText>
      </w:r>
      <w:r w:rsidRPr="008E5123">
        <w:rPr>
          <w:rFonts w:ascii="Times New Roman" w:eastAsia="Times New Roman" w:hAnsi="Times New Roman"/>
          <w:color w:val="000000" w:themeColor="text1"/>
          <w:sz w:val="26"/>
          <w:szCs w:val="26"/>
        </w:rPr>
        <w:fldChar w:fldCharType="separate"/>
      </w:r>
      <w:hyperlink r:id="rId7" w:anchor="_Toc423596217" w:history="1">
        <w:r w:rsidRPr="008E5123">
          <w:rPr>
            <w:rStyle w:val="a3"/>
            <w:rFonts w:ascii="Times New Roman" w:eastAsia="Times New Roman" w:hAnsi="Times New Roman"/>
            <w:noProof/>
            <w:color w:val="000000" w:themeColor="text1"/>
            <w:sz w:val="26"/>
            <w:szCs w:val="26"/>
          </w:rPr>
          <w:t>1. Общие положения</w:t>
        </w:r>
        <w:r w:rsidRPr="008E5123">
          <w:rPr>
            <w:rStyle w:val="a3"/>
            <w:rFonts w:ascii="Times New Roman" w:eastAsia="Times New Roman" w:hAnsi="Times New Roman"/>
            <w:noProof/>
            <w:webHidden/>
            <w:color w:val="000000" w:themeColor="text1"/>
            <w:sz w:val="26"/>
            <w:szCs w:val="26"/>
          </w:rPr>
          <w:tab/>
        </w:r>
        <w:r w:rsidR="00310F17">
          <w:rPr>
            <w:rStyle w:val="a3"/>
            <w:rFonts w:ascii="Times New Roman" w:eastAsia="Times New Roman" w:hAnsi="Times New Roman"/>
            <w:noProof/>
            <w:webHidden/>
            <w:color w:val="000000" w:themeColor="text1"/>
            <w:sz w:val="26"/>
            <w:szCs w:val="26"/>
          </w:rPr>
          <w:t>3</w:t>
        </w:r>
      </w:hyperlink>
    </w:p>
    <w:p w:rsidR="00EF35A5" w:rsidRPr="008E5123" w:rsidRDefault="00A536A7" w:rsidP="00310F17">
      <w:pPr>
        <w:tabs>
          <w:tab w:val="right" w:leader="dot" w:pos="9344"/>
        </w:tabs>
        <w:spacing w:after="0" w:line="240" w:lineRule="auto"/>
        <w:jc w:val="both"/>
        <w:rPr>
          <w:rFonts w:eastAsia="Times New Roman"/>
          <w:noProof/>
          <w:color w:val="000000" w:themeColor="text1"/>
          <w:sz w:val="26"/>
          <w:szCs w:val="26"/>
          <w:lang w:eastAsia="ru-RU"/>
        </w:rPr>
      </w:pPr>
      <w:hyperlink r:id="rId8" w:anchor="_Toc423596218" w:history="1">
        <w:r w:rsidR="00EF35A5" w:rsidRPr="008E5123">
          <w:rPr>
            <w:rStyle w:val="a3"/>
            <w:rFonts w:ascii="Times New Roman" w:eastAsia="Times New Roman" w:hAnsi="Times New Roman"/>
            <w:noProof/>
            <w:color w:val="000000" w:themeColor="text1"/>
            <w:sz w:val="26"/>
            <w:szCs w:val="26"/>
          </w:rPr>
          <w:t>2. Цель, задачи, предмет и объекты внешней проверки</w:t>
        </w:r>
        <w:r w:rsidR="00EF35A5" w:rsidRPr="008E5123">
          <w:rPr>
            <w:rStyle w:val="a3"/>
            <w:rFonts w:ascii="Times New Roman" w:eastAsia="Times New Roman" w:hAnsi="Times New Roman"/>
            <w:noProof/>
            <w:webHidden/>
            <w:color w:val="000000" w:themeColor="text1"/>
            <w:sz w:val="26"/>
            <w:szCs w:val="26"/>
          </w:rPr>
          <w:tab/>
        </w:r>
        <w:r w:rsidR="00310F17">
          <w:rPr>
            <w:rStyle w:val="a3"/>
            <w:rFonts w:ascii="Times New Roman" w:eastAsia="Times New Roman" w:hAnsi="Times New Roman"/>
            <w:noProof/>
            <w:webHidden/>
            <w:color w:val="000000" w:themeColor="text1"/>
            <w:sz w:val="26"/>
            <w:szCs w:val="26"/>
          </w:rPr>
          <w:t>4</w:t>
        </w:r>
      </w:hyperlink>
    </w:p>
    <w:p w:rsidR="00EF35A5" w:rsidRPr="008E5123" w:rsidRDefault="00A536A7" w:rsidP="00310F17">
      <w:pPr>
        <w:tabs>
          <w:tab w:val="right" w:leader="dot" w:pos="9344"/>
        </w:tabs>
        <w:spacing w:after="0" w:line="240" w:lineRule="auto"/>
        <w:jc w:val="both"/>
        <w:rPr>
          <w:rFonts w:eastAsia="Times New Roman"/>
          <w:noProof/>
          <w:color w:val="000000" w:themeColor="text1"/>
          <w:sz w:val="26"/>
          <w:szCs w:val="26"/>
          <w:lang w:eastAsia="ru-RU"/>
        </w:rPr>
      </w:pPr>
      <w:hyperlink r:id="rId9" w:anchor="_Toc423596219" w:history="1">
        <w:r w:rsidR="00EF35A5" w:rsidRPr="008E5123">
          <w:rPr>
            <w:rStyle w:val="a3"/>
            <w:rFonts w:ascii="Times New Roman" w:eastAsia="Times New Roman" w:hAnsi="Times New Roman"/>
            <w:noProof/>
            <w:color w:val="000000" w:themeColor="text1"/>
            <w:sz w:val="26"/>
            <w:szCs w:val="26"/>
          </w:rPr>
          <w:t>3. Источники информации и сроки проведения внешней проверки</w:t>
        </w:r>
        <w:r w:rsidR="00EF35A5" w:rsidRPr="008E5123">
          <w:rPr>
            <w:rStyle w:val="a3"/>
            <w:rFonts w:ascii="Times New Roman" w:eastAsia="Times New Roman" w:hAnsi="Times New Roman"/>
            <w:noProof/>
            <w:webHidden/>
            <w:color w:val="000000" w:themeColor="text1"/>
            <w:sz w:val="26"/>
            <w:szCs w:val="26"/>
          </w:rPr>
          <w:tab/>
        </w:r>
        <w:r w:rsidR="00310F17">
          <w:rPr>
            <w:rStyle w:val="a3"/>
            <w:rFonts w:ascii="Times New Roman" w:eastAsia="Times New Roman" w:hAnsi="Times New Roman"/>
            <w:noProof/>
            <w:webHidden/>
            <w:color w:val="000000" w:themeColor="text1"/>
            <w:sz w:val="26"/>
            <w:szCs w:val="26"/>
          </w:rPr>
          <w:t>5</w:t>
        </w:r>
      </w:hyperlink>
    </w:p>
    <w:p w:rsidR="00EF35A5" w:rsidRPr="00310F17" w:rsidRDefault="00A536A7" w:rsidP="00310F17">
      <w:pPr>
        <w:tabs>
          <w:tab w:val="right" w:leader="dot" w:pos="9344"/>
        </w:tabs>
        <w:spacing w:after="0" w:line="240" w:lineRule="auto"/>
        <w:jc w:val="both"/>
        <w:rPr>
          <w:rFonts w:eastAsia="Times New Roman"/>
          <w:noProof/>
          <w:color w:val="000000" w:themeColor="text1"/>
          <w:sz w:val="26"/>
          <w:szCs w:val="26"/>
          <w:u w:val="single"/>
          <w:lang w:eastAsia="ru-RU"/>
        </w:rPr>
      </w:pPr>
      <w:hyperlink r:id="rId10" w:anchor="_Toc423596220" w:history="1">
        <w:r w:rsidR="00EF35A5" w:rsidRPr="00310F17">
          <w:rPr>
            <w:rStyle w:val="a3"/>
            <w:rFonts w:ascii="Times New Roman" w:eastAsia="Times New Roman" w:hAnsi="Times New Roman"/>
            <w:noProof/>
            <w:color w:val="000000" w:themeColor="text1"/>
            <w:sz w:val="26"/>
            <w:szCs w:val="26"/>
          </w:rPr>
          <w:t>4. Содержание внешней проверки</w:t>
        </w:r>
        <w:r w:rsidR="00EF35A5" w:rsidRPr="00310F17">
          <w:rPr>
            <w:rStyle w:val="a3"/>
            <w:rFonts w:ascii="Times New Roman" w:eastAsia="Times New Roman" w:hAnsi="Times New Roman"/>
            <w:noProof/>
            <w:webHidden/>
            <w:color w:val="000000" w:themeColor="text1"/>
            <w:sz w:val="26"/>
            <w:szCs w:val="26"/>
          </w:rPr>
          <w:tab/>
        </w:r>
        <w:r w:rsidR="00310F17">
          <w:rPr>
            <w:rStyle w:val="a3"/>
            <w:rFonts w:ascii="Times New Roman" w:eastAsia="Times New Roman" w:hAnsi="Times New Roman"/>
            <w:noProof/>
            <w:webHidden/>
            <w:color w:val="000000" w:themeColor="text1"/>
            <w:sz w:val="26"/>
            <w:szCs w:val="26"/>
          </w:rPr>
          <w:t>6</w:t>
        </w:r>
      </w:hyperlink>
    </w:p>
    <w:p w:rsidR="00EF35A5" w:rsidRPr="008E5123" w:rsidRDefault="00A536A7" w:rsidP="00310F17">
      <w:pPr>
        <w:tabs>
          <w:tab w:val="right" w:leader="dot" w:pos="9344"/>
        </w:tabs>
        <w:spacing w:after="0" w:line="240" w:lineRule="auto"/>
        <w:jc w:val="both"/>
        <w:rPr>
          <w:rFonts w:eastAsia="Times New Roman"/>
          <w:noProof/>
          <w:color w:val="000000" w:themeColor="text1"/>
          <w:sz w:val="26"/>
          <w:szCs w:val="26"/>
          <w:lang w:eastAsia="ru-RU"/>
        </w:rPr>
      </w:pPr>
      <w:hyperlink r:id="rId11" w:anchor="_Toc423596221" w:history="1">
        <w:r w:rsidR="00EF35A5" w:rsidRPr="008E5123">
          <w:rPr>
            <w:rStyle w:val="a3"/>
            <w:rFonts w:ascii="Times New Roman" w:eastAsia="Times New Roman" w:hAnsi="Times New Roman"/>
            <w:noProof/>
            <w:color w:val="000000" w:themeColor="text1"/>
            <w:sz w:val="26"/>
            <w:szCs w:val="26"/>
          </w:rPr>
          <w:t>5. Организация внешней проверки бюджета</w:t>
        </w:r>
        <w:r w:rsidR="00EF35A5" w:rsidRPr="008E5123">
          <w:rPr>
            <w:rStyle w:val="a3"/>
            <w:rFonts w:ascii="Times New Roman" w:eastAsia="Times New Roman" w:hAnsi="Times New Roman"/>
            <w:noProof/>
            <w:webHidden/>
            <w:color w:val="000000" w:themeColor="text1"/>
            <w:sz w:val="26"/>
            <w:szCs w:val="26"/>
          </w:rPr>
          <w:tab/>
        </w:r>
        <w:r w:rsidR="00310F17">
          <w:rPr>
            <w:rStyle w:val="a3"/>
            <w:rFonts w:ascii="Times New Roman" w:eastAsia="Times New Roman" w:hAnsi="Times New Roman"/>
            <w:noProof/>
            <w:webHidden/>
            <w:color w:val="000000" w:themeColor="text1"/>
            <w:sz w:val="26"/>
            <w:szCs w:val="26"/>
          </w:rPr>
          <w:t>8</w:t>
        </w:r>
      </w:hyperlink>
    </w:p>
    <w:p w:rsidR="00EF35A5" w:rsidRPr="008E5123" w:rsidRDefault="00A536A7" w:rsidP="00310F17">
      <w:pPr>
        <w:tabs>
          <w:tab w:val="right" w:leader="dot" w:pos="9344"/>
        </w:tabs>
        <w:spacing w:after="0" w:line="240" w:lineRule="auto"/>
        <w:jc w:val="both"/>
        <w:rPr>
          <w:rFonts w:eastAsia="Times New Roman"/>
          <w:noProof/>
          <w:color w:val="000000" w:themeColor="text1"/>
          <w:sz w:val="26"/>
          <w:szCs w:val="26"/>
          <w:lang w:eastAsia="ru-RU"/>
        </w:rPr>
      </w:pPr>
      <w:hyperlink r:id="rId12" w:anchor="_Toc423596222" w:history="1">
        <w:r w:rsidR="00EF35A5" w:rsidRPr="008E5123">
          <w:rPr>
            <w:rStyle w:val="a3"/>
            <w:rFonts w:ascii="Times New Roman" w:eastAsia="Times New Roman" w:hAnsi="Times New Roman"/>
            <w:noProof/>
            <w:color w:val="000000" w:themeColor="text1"/>
            <w:sz w:val="26"/>
            <w:szCs w:val="26"/>
          </w:rPr>
          <w:t>6. Подготовка заключения по результатам внешней проверки</w:t>
        </w:r>
        <w:r w:rsidR="00EF35A5" w:rsidRPr="008E5123">
          <w:rPr>
            <w:rStyle w:val="a3"/>
            <w:rFonts w:ascii="Times New Roman" w:eastAsia="Times New Roman" w:hAnsi="Times New Roman"/>
            <w:noProof/>
            <w:webHidden/>
            <w:color w:val="000000" w:themeColor="text1"/>
            <w:sz w:val="26"/>
            <w:szCs w:val="26"/>
          </w:rPr>
          <w:tab/>
        </w:r>
        <w:r w:rsidR="00310F17">
          <w:rPr>
            <w:rStyle w:val="a3"/>
            <w:rFonts w:ascii="Times New Roman" w:eastAsia="Times New Roman" w:hAnsi="Times New Roman"/>
            <w:noProof/>
            <w:webHidden/>
            <w:color w:val="000000" w:themeColor="text1"/>
            <w:sz w:val="26"/>
            <w:szCs w:val="26"/>
          </w:rPr>
          <w:t>9</w:t>
        </w:r>
      </w:hyperlink>
    </w:p>
    <w:p w:rsidR="00EF35A5" w:rsidRPr="008E5123" w:rsidRDefault="00A536A7" w:rsidP="00310F17">
      <w:pPr>
        <w:tabs>
          <w:tab w:val="right" w:leader="dot" w:pos="9344"/>
        </w:tabs>
        <w:spacing w:after="0" w:line="240" w:lineRule="auto"/>
        <w:jc w:val="both"/>
        <w:rPr>
          <w:rFonts w:eastAsia="Times New Roman"/>
          <w:noProof/>
          <w:color w:val="000000" w:themeColor="text1"/>
          <w:sz w:val="26"/>
          <w:szCs w:val="26"/>
          <w:lang w:eastAsia="ru-RU"/>
        </w:rPr>
      </w:pPr>
      <w:hyperlink r:id="rId13" w:anchor="_Toc423596223" w:history="1">
        <w:r w:rsidR="00EF35A5" w:rsidRPr="008E5123">
          <w:rPr>
            <w:rStyle w:val="a3"/>
            <w:rFonts w:ascii="Times New Roman" w:eastAsia="Times New Roman" w:hAnsi="Times New Roman"/>
            <w:noProof/>
            <w:color w:val="000000" w:themeColor="text1"/>
            <w:sz w:val="26"/>
            <w:szCs w:val="26"/>
          </w:rPr>
          <w:t>7. Порядок рассмотрения и направления результатов внешней проверки</w:t>
        </w:r>
        <w:r w:rsidR="00EF35A5" w:rsidRPr="008E5123">
          <w:rPr>
            <w:rStyle w:val="a3"/>
            <w:rFonts w:ascii="Times New Roman" w:eastAsia="Times New Roman" w:hAnsi="Times New Roman"/>
            <w:noProof/>
            <w:webHidden/>
            <w:color w:val="000000" w:themeColor="text1"/>
            <w:sz w:val="26"/>
            <w:szCs w:val="26"/>
          </w:rPr>
          <w:tab/>
        </w:r>
        <w:r w:rsidR="00310F17">
          <w:rPr>
            <w:rStyle w:val="a3"/>
            <w:rFonts w:ascii="Times New Roman" w:eastAsia="Times New Roman" w:hAnsi="Times New Roman"/>
            <w:noProof/>
            <w:webHidden/>
            <w:color w:val="000000" w:themeColor="text1"/>
            <w:sz w:val="26"/>
            <w:szCs w:val="26"/>
          </w:rPr>
          <w:t>11</w:t>
        </w:r>
      </w:hyperlink>
    </w:p>
    <w:p w:rsidR="00EF35A5" w:rsidRPr="008E5123" w:rsidRDefault="00EF35A5" w:rsidP="00310F17">
      <w:pPr>
        <w:tabs>
          <w:tab w:val="left" w:pos="360"/>
        </w:tabs>
        <w:suppressAutoHyphens/>
        <w:spacing w:after="0" w:line="288" w:lineRule="auto"/>
        <w:ind w:left="360" w:hanging="360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8E5123">
        <w:rPr>
          <w:rFonts w:ascii="Times New Roman" w:eastAsia="Times New Roman" w:hAnsi="Times New Roman"/>
          <w:color w:val="000000" w:themeColor="text1"/>
          <w:sz w:val="26"/>
          <w:szCs w:val="26"/>
        </w:rPr>
        <w:fldChar w:fldCharType="end"/>
      </w:r>
    </w:p>
    <w:p w:rsidR="00EF35A5" w:rsidRPr="008E5123" w:rsidRDefault="00EF35A5" w:rsidP="00310F17">
      <w:pPr>
        <w:spacing w:after="0" w:line="288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  <w:sectPr w:rsidR="00EF35A5" w:rsidRPr="008E5123" w:rsidSect="008E5123">
          <w:footerReference w:type="default" r:id="rId14"/>
          <w:pgSz w:w="11906" w:h="16838" w:code="9"/>
          <w:pgMar w:top="567" w:right="567" w:bottom="567" w:left="1418" w:header="709" w:footer="709" w:gutter="0"/>
          <w:cols w:space="720"/>
        </w:sectPr>
      </w:pPr>
    </w:p>
    <w:p w:rsidR="00EF35A5" w:rsidRPr="008E5123" w:rsidRDefault="00EF35A5" w:rsidP="00EF35A5">
      <w:pPr>
        <w:keepNext/>
        <w:suppressAutoHyphens/>
        <w:spacing w:after="0" w:line="288" w:lineRule="auto"/>
        <w:ind w:left="432" w:hanging="432"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  <w:bookmarkStart w:id="0" w:name="_Toc423596217"/>
      <w:r w:rsidRPr="008E5123">
        <w:rPr>
          <w:rFonts w:ascii="Times New Roman" w:hAnsi="Times New Roman"/>
          <w:b/>
          <w:bCs/>
          <w:kern w:val="32"/>
          <w:sz w:val="26"/>
          <w:szCs w:val="26"/>
        </w:rPr>
        <w:lastRenderedPageBreak/>
        <w:t xml:space="preserve">Общие </w:t>
      </w:r>
      <w:r w:rsidRPr="008E5123">
        <w:rPr>
          <w:rFonts w:ascii="Times New Roman" w:eastAsia="Times New Roman" w:hAnsi="Times New Roman"/>
          <w:b/>
          <w:sz w:val="26"/>
          <w:szCs w:val="26"/>
        </w:rPr>
        <w:t>положения</w:t>
      </w:r>
      <w:bookmarkEnd w:id="0"/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Стан</w:t>
      </w:r>
      <w:r w:rsidR="00EC4C07" w:rsidRPr="008E5123">
        <w:rPr>
          <w:rFonts w:ascii="Times New Roman" w:eastAsia="Times New Roman" w:hAnsi="Times New Roman"/>
          <w:sz w:val="26"/>
          <w:szCs w:val="26"/>
        </w:rPr>
        <w:t>дарт финансового контроля СФК</w:t>
      </w:r>
      <w:r w:rsidR="005B3B17" w:rsidRPr="008E5123">
        <w:rPr>
          <w:rFonts w:ascii="Times New Roman" w:eastAsia="Times New Roman" w:hAnsi="Times New Roman"/>
          <w:sz w:val="26"/>
          <w:szCs w:val="26"/>
        </w:rPr>
        <w:t xml:space="preserve"> 03</w:t>
      </w:r>
      <w:r w:rsidRPr="008E5123">
        <w:rPr>
          <w:rFonts w:ascii="Times New Roman" w:eastAsia="Times New Roman" w:hAnsi="Times New Roman"/>
          <w:sz w:val="26"/>
          <w:szCs w:val="26"/>
        </w:rPr>
        <w:t xml:space="preserve"> «Организация и проведение внешней проверки годового отчет</w:t>
      </w:r>
      <w:r w:rsidR="00B32AFB" w:rsidRPr="008E5123">
        <w:rPr>
          <w:rFonts w:ascii="Times New Roman" w:eastAsia="Times New Roman" w:hAnsi="Times New Roman"/>
          <w:sz w:val="26"/>
          <w:szCs w:val="26"/>
        </w:rPr>
        <w:t>а об исполнении</w:t>
      </w:r>
      <w:r w:rsidRPr="008E5123">
        <w:rPr>
          <w:rFonts w:ascii="Times New Roman" w:eastAsia="Times New Roman" w:hAnsi="Times New Roman"/>
          <w:sz w:val="26"/>
          <w:szCs w:val="26"/>
        </w:rPr>
        <w:t xml:space="preserve"> бюджета </w:t>
      </w:r>
      <w:r w:rsidR="00B32AFB" w:rsidRPr="008E5123">
        <w:rPr>
          <w:rFonts w:ascii="Times New Roman" w:eastAsia="Times New Roman" w:hAnsi="Times New Roman"/>
          <w:sz w:val="26"/>
          <w:szCs w:val="26"/>
        </w:rPr>
        <w:t xml:space="preserve">МО </w:t>
      </w:r>
      <w:r w:rsidR="00203787" w:rsidRPr="008E5123">
        <w:rPr>
          <w:rFonts w:ascii="Times New Roman" w:eastAsia="Times New Roman" w:hAnsi="Times New Roman"/>
          <w:sz w:val="26"/>
          <w:szCs w:val="26"/>
        </w:rPr>
        <w:t>сельского поселения Гиагинского</w:t>
      </w:r>
      <w:r w:rsidR="00B32AFB" w:rsidRPr="008E5123">
        <w:rPr>
          <w:rFonts w:ascii="Times New Roman" w:eastAsia="Times New Roman" w:hAnsi="Times New Roman"/>
          <w:sz w:val="26"/>
          <w:szCs w:val="26"/>
        </w:rPr>
        <w:t xml:space="preserve"> район</w:t>
      </w:r>
      <w:r w:rsidR="00203787" w:rsidRPr="008E5123">
        <w:rPr>
          <w:rFonts w:ascii="Times New Roman" w:eastAsia="Times New Roman" w:hAnsi="Times New Roman"/>
          <w:sz w:val="26"/>
          <w:szCs w:val="26"/>
        </w:rPr>
        <w:t>а</w:t>
      </w:r>
      <w:r w:rsidR="00B32AFB" w:rsidRPr="008E5123">
        <w:rPr>
          <w:rFonts w:ascii="Times New Roman" w:eastAsia="Times New Roman" w:hAnsi="Times New Roman"/>
          <w:sz w:val="26"/>
          <w:szCs w:val="26"/>
        </w:rPr>
        <w:t xml:space="preserve"> </w:t>
      </w:r>
      <w:r w:rsidRPr="008E5123">
        <w:rPr>
          <w:rFonts w:ascii="Times New Roman" w:eastAsia="Times New Roman" w:hAnsi="Times New Roman"/>
          <w:sz w:val="26"/>
          <w:szCs w:val="26"/>
        </w:rPr>
        <w:t xml:space="preserve">Республики Адыгея» (далее - Стандарт) предназначен для методологического обеспечения реализации </w:t>
      </w:r>
      <w:r w:rsidR="00793244" w:rsidRPr="008E5123">
        <w:rPr>
          <w:rFonts w:ascii="Times New Roman" w:eastAsia="Times New Roman" w:hAnsi="Times New Roman"/>
          <w:sz w:val="26"/>
          <w:szCs w:val="26"/>
        </w:rPr>
        <w:t>статьи</w:t>
      </w:r>
      <w:r w:rsidRPr="008E5123">
        <w:rPr>
          <w:rFonts w:ascii="Times New Roman" w:eastAsia="Times New Roman" w:hAnsi="Times New Roman"/>
          <w:sz w:val="26"/>
          <w:szCs w:val="26"/>
        </w:rPr>
        <w:t xml:space="preserve"> </w:t>
      </w:r>
      <w:r w:rsidR="00793244" w:rsidRPr="008E5123">
        <w:rPr>
          <w:rFonts w:ascii="Times New Roman" w:eastAsia="Times New Roman" w:hAnsi="Times New Roman"/>
          <w:sz w:val="26"/>
          <w:szCs w:val="26"/>
        </w:rPr>
        <w:t>8,</w:t>
      </w:r>
      <w:r w:rsidR="00F7762F" w:rsidRPr="008E5123">
        <w:rPr>
          <w:rFonts w:ascii="Times New Roman" w:eastAsia="Times New Roman" w:hAnsi="Times New Roman"/>
          <w:sz w:val="26"/>
          <w:szCs w:val="26"/>
        </w:rPr>
        <w:t xml:space="preserve"> 9 и </w:t>
      </w:r>
      <w:r w:rsidR="00793244" w:rsidRPr="008E5123">
        <w:rPr>
          <w:rFonts w:ascii="Times New Roman" w:eastAsia="Times New Roman" w:hAnsi="Times New Roman"/>
          <w:sz w:val="26"/>
          <w:szCs w:val="26"/>
        </w:rPr>
        <w:t>10</w:t>
      </w:r>
      <w:r w:rsidRPr="008E5123">
        <w:rPr>
          <w:rFonts w:ascii="Times New Roman" w:eastAsia="Times New Roman" w:hAnsi="Times New Roman"/>
          <w:sz w:val="26"/>
          <w:szCs w:val="26"/>
        </w:rPr>
        <w:t xml:space="preserve"> </w:t>
      </w:r>
      <w:r w:rsidR="00793244" w:rsidRPr="008E5123">
        <w:rPr>
          <w:rFonts w:ascii="Times New Roman" w:eastAsia="Times New Roman" w:hAnsi="Times New Roman"/>
          <w:sz w:val="26"/>
          <w:szCs w:val="26"/>
        </w:rPr>
        <w:t>Положения МО Гиагинского района от 19 февраля 2015 года №350</w:t>
      </w:r>
      <w:r w:rsidRPr="008E5123">
        <w:rPr>
          <w:rFonts w:ascii="Times New Roman" w:eastAsia="Times New Roman" w:hAnsi="Times New Roman"/>
          <w:sz w:val="26"/>
          <w:szCs w:val="26"/>
        </w:rPr>
        <w:t xml:space="preserve"> «О Контрольно-счетной палате </w:t>
      </w:r>
      <w:r w:rsidR="00793244" w:rsidRPr="008E5123">
        <w:rPr>
          <w:rFonts w:ascii="Times New Roman" w:eastAsia="Times New Roman" w:hAnsi="Times New Roman"/>
          <w:sz w:val="26"/>
          <w:szCs w:val="26"/>
        </w:rPr>
        <w:t>МО Гиагинский район</w:t>
      </w:r>
      <w:r w:rsidRPr="008E5123">
        <w:rPr>
          <w:rFonts w:ascii="Times New Roman" w:eastAsia="Times New Roman" w:hAnsi="Times New Roman"/>
          <w:sz w:val="26"/>
          <w:szCs w:val="26"/>
        </w:rPr>
        <w:t xml:space="preserve">» и Регламента Контрольно-счетной палаты </w:t>
      </w:r>
      <w:r w:rsidR="00793244" w:rsidRPr="008E5123">
        <w:rPr>
          <w:rFonts w:ascii="Times New Roman" w:eastAsia="Times New Roman" w:hAnsi="Times New Roman"/>
          <w:sz w:val="26"/>
          <w:szCs w:val="26"/>
        </w:rPr>
        <w:t>МО Гиагинский район</w:t>
      </w:r>
      <w:r w:rsidRPr="008E5123">
        <w:rPr>
          <w:rFonts w:ascii="Times New Roman" w:eastAsia="Times New Roman" w:hAnsi="Times New Roman"/>
          <w:sz w:val="26"/>
          <w:szCs w:val="26"/>
        </w:rPr>
        <w:t>.</w:t>
      </w:r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Стандарт разработан с учетом 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 (протокол от 17 октября 2014 г. № 47К (993)).</w:t>
      </w:r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Стандарт применяется с учетом: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851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Федерального закона от 06.12.2011 № 402-ФЗ «О бухгалтерском учете»;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851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нормативных и методических документов Министерства финансов Российской Федерации, регулирующих порядок исполнения бюджетов, ведения бюджетного учета и составления бюджетной отчетности;</w:t>
      </w:r>
    </w:p>
    <w:p w:rsidR="00EF35A5" w:rsidRPr="008E5123" w:rsidRDefault="00417C21" w:rsidP="00EF35A5">
      <w:pPr>
        <w:numPr>
          <w:ilvl w:val="0"/>
          <w:numId w:val="2"/>
        </w:numPr>
        <w:tabs>
          <w:tab w:val="num" w:pos="-2340"/>
          <w:tab w:val="num" w:pos="851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Положения</w:t>
      </w:r>
      <w:r w:rsidR="00EF35A5" w:rsidRPr="008E5123">
        <w:rPr>
          <w:rFonts w:ascii="Times New Roman" w:eastAsia="Times New Roman" w:hAnsi="Times New Roman"/>
          <w:sz w:val="26"/>
          <w:szCs w:val="26"/>
        </w:rPr>
        <w:t xml:space="preserve"> «О бюджетном процессе</w:t>
      </w:r>
      <w:r w:rsidR="00203787" w:rsidRPr="008E5123">
        <w:rPr>
          <w:rFonts w:ascii="Times New Roman" w:eastAsia="Times New Roman" w:hAnsi="Times New Roman"/>
          <w:sz w:val="26"/>
          <w:szCs w:val="26"/>
        </w:rPr>
        <w:t>»</w:t>
      </w:r>
      <w:r w:rsidRPr="008E5123">
        <w:rPr>
          <w:rFonts w:ascii="Times New Roman" w:eastAsia="Times New Roman" w:hAnsi="Times New Roman"/>
          <w:sz w:val="26"/>
          <w:szCs w:val="26"/>
        </w:rPr>
        <w:t xml:space="preserve"> сельского поселения</w:t>
      </w:r>
      <w:r w:rsidR="00203787" w:rsidRPr="008E5123">
        <w:rPr>
          <w:rFonts w:ascii="Times New Roman" w:eastAsia="Times New Roman" w:hAnsi="Times New Roman"/>
          <w:sz w:val="26"/>
          <w:szCs w:val="26"/>
        </w:rPr>
        <w:t xml:space="preserve"> Гиагинского</w:t>
      </w:r>
      <w:r w:rsidR="00B32AFB" w:rsidRPr="008E5123">
        <w:rPr>
          <w:rFonts w:ascii="Times New Roman" w:eastAsia="Times New Roman" w:hAnsi="Times New Roman"/>
          <w:sz w:val="26"/>
          <w:szCs w:val="26"/>
        </w:rPr>
        <w:t xml:space="preserve"> район</w:t>
      </w:r>
      <w:r w:rsidR="00203787" w:rsidRPr="008E5123">
        <w:rPr>
          <w:rFonts w:ascii="Times New Roman" w:eastAsia="Times New Roman" w:hAnsi="Times New Roman"/>
          <w:sz w:val="26"/>
          <w:szCs w:val="26"/>
        </w:rPr>
        <w:t>а</w:t>
      </w:r>
      <w:r w:rsidR="00EF35A5" w:rsidRPr="008E5123">
        <w:rPr>
          <w:rFonts w:ascii="Times New Roman" w:eastAsia="Times New Roman" w:hAnsi="Times New Roman"/>
          <w:sz w:val="26"/>
          <w:szCs w:val="26"/>
        </w:rPr>
        <w:t>;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851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других стандартов внешнего государственного финансового контроля Палаты.</w:t>
      </w:r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Стандарт устанавливает нормативные положения для организации и проведения внешней проверки годового отчет</w:t>
      </w:r>
      <w:r w:rsidR="00B32AFB" w:rsidRPr="008E5123">
        <w:rPr>
          <w:rFonts w:ascii="Times New Roman" w:eastAsia="Times New Roman" w:hAnsi="Times New Roman"/>
          <w:sz w:val="26"/>
          <w:szCs w:val="26"/>
        </w:rPr>
        <w:t>а об исполнении муниципального бюджета</w:t>
      </w:r>
      <w:r w:rsidRPr="008E5123">
        <w:rPr>
          <w:rFonts w:ascii="Times New Roman" w:eastAsia="Times New Roman" w:hAnsi="Times New Roman"/>
          <w:sz w:val="26"/>
          <w:szCs w:val="26"/>
        </w:rPr>
        <w:t xml:space="preserve"> за отчетный финансовый год (далее </w:t>
      </w:r>
      <w:r w:rsidR="00203787" w:rsidRPr="008E5123">
        <w:rPr>
          <w:rFonts w:ascii="Times New Roman" w:eastAsia="Times New Roman" w:hAnsi="Times New Roman"/>
          <w:sz w:val="26"/>
          <w:szCs w:val="26"/>
        </w:rPr>
        <w:t>– бюджет)</w:t>
      </w:r>
      <w:r w:rsidRPr="008E5123">
        <w:rPr>
          <w:rFonts w:ascii="Times New Roman" w:hAnsi="Times New Roman"/>
          <w:sz w:val="26"/>
          <w:szCs w:val="26"/>
          <w:lang w:eastAsia="ru-RU"/>
        </w:rPr>
        <w:t xml:space="preserve"> и подготовку заключения Палаты на годовой отчет об исполнении бюджета</w:t>
      </w:r>
      <w:r w:rsidRPr="008E5123">
        <w:rPr>
          <w:rFonts w:ascii="Times New Roman" w:eastAsia="Times New Roman" w:hAnsi="Times New Roman"/>
          <w:sz w:val="26"/>
          <w:szCs w:val="26"/>
        </w:rPr>
        <w:t xml:space="preserve"> за отчетный финансовый год (далее – заключение Палаты на годовой отчет об исполнении бюджета или заключение)</w:t>
      </w:r>
      <w:r w:rsidRPr="008E5123">
        <w:rPr>
          <w:rFonts w:ascii="Times New Roman" w:hAnsi="Times New Roman"/>
          <w:sz w:val="26"/>
          <w:szCs w:val="26"/>
          <w:lang w:eastAsia="ru-RU"/>
        </w:rPr>
        <w:t>.</w:t>
      </w:r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 xml:space="preserve">Под внешней проверкой в настоящем Стандарте понимается совокупность взаимосвязанных действий, объединенных общим предметом и позволяющих подготовить заключение Палаты на годовой отчет об исполнении бюджета, а также данных, полученных в ходе контрольных мероприятий, результаты которых влияют на показатели годового отчета об исполнении бюджета за отчетный финансовый год, в соответствии с требованиями Бюджетного кодекса Российской Федерации, </w:t>
      </w:r>
      <w:r w:rsidR="009E3D8C" w:rsidRPr="008E5123">
        <w:rPr>
          <w:rFonts w:ascii="Times New Roman" w:eastAsia="Times New Roman" w:hAnsi="Times New Roman"/>
          <w:sz w:val="26"/>
          <w:szCs w:val="26"/>
        </w:rPr>
        <w:t>Положения</w:t>
      </w:r>
      <w:r w:rsidR="00417C21" w:rsidRPr="008E5123">
        <w:rPr>
          <w:rFonts w:ascii="Times New Roman" w:eastAsia="Times New Roman" w:hAnsi="Times New Roman"/>
          <w:sz w:val="26"/>
          <w:szCs w:val="26"/>
        </w:rPr>
        <w:t xml:space="preserve"> «О бюджетном процессе</w:t>
      </w:r>
      <w:r w:rsidRPr="008E5123">
        <w:rPr>
          <w:rFonts w:ascii="Times New Roman" w:eastAsia="Times New Roman" w:hAnsi="Times New Roman"/>
          <w:sz w:val="26"/>
          <w:szCs w:val="26"/>
        </w:rPr>
        <w:t>»</w:t>
      </w:r>
      <w:r w:rsidR="00417C21" w:rsidRPr="008E5123">
        <w:rPr>
          <w:rFonts w:ascii="Times New Roman" w:eastAsia="Times New Roman" w:hAnsi="Times New Roman"/>
          <w:sz w:val="26"/>
          <w:szCs w:val="26"/>
        </w:rPr>
        <w:t xml:space="preserve"> поселения</w:t>
      </w:r>
      <w:r w:rsidRPr="008E5123">
        <w:rPr>
          <w:rFonts w:ascii="Times New Roman" w:eastAsia="Times New Roman" w:hAnsi="Times New Roman"/>
          <w:sz w:val="26"/>
          <w:szCs w:val="26"/>
        </w:rPr>
        <w:t xml:space="preserve"> (далее – внешняя проверка).</w:t>
      </w:r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Целью Стандарта является установление общих правил и процедур проведения внешней проверки годового отчёта на всех его этапах, в том числе единых организационно-правовых, методических, информационных основ проведения комплекса контрольных и экспертно-аналитических мероприятий и подготовки заключения Палаты на годовой отчет об исполнении бюджета в соответствии с требованиями действующего законодательства.</w:t>
      </w:r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Задачами Стандарта являются: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определение целей, задач, предмета и объектов внешней проверки;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определение источников информации для проведения внешней проверки;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lastRenderedPageBreak/>
        <w:t>установление основных этапов организации и проведения внешней проверки;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установление требований к структуре и содержанию заключений Палаты по результатам внешней проверки годовой бюджетной отчетности и на годовой отчет об исполнении бюджета;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установление требований к оформлению результатов внешней проверки;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 xml:space="preserve">установление порядка рассмотрения и утверждения заключения Палаты на годовой отчет об исполнении бюджета, представления его </w:t>
      </w:r>
      <w:r w:rsidR="00511E6D" w:rsidRPr="008E5123">
        <w:rPr>
          <w:rFonts w:ascii="Times New Roman" w:eastAsia="Times New Roman" w:hAnsi="Times New Roman"/>
          <w:sz w:val="26"/>
          <w:szCs w:val="26"/>
        </w:rPr>
        <w:t xml:space="preserve">Совету </w:t>
      </w:r>
      <w:proofErr w:type="gramStart"/>
      <w:r w:rsidR="00511E6D" w:rsidRPr="008E5123">
        <w:rPr>
          <w:rFonts w:ascii="Times New Roman" w:eastAsia="Times New Roman" w:hAnsi="Times New Roman"/>
          <w:sz w:val="26"/>
          <w:szCs w:val="26"/>
        </w:rPr>
        <w:t>народных  депутатов</w:t>
      </w:r>
      <w:proofErr w:type="gramEnd"/>
      <w:r w:rsidR="00511E6D" w:rsidRPr="008E5123">
        <w:rPr>
          <w:rFonts w:ascii="Times New Roman" w:eastAsia="Times New Roman" w:hAnsi="Times New Roman"/>
          <w:sz w:val="26"/>
          <w:szCs w:val="26"/>
        </w:rPr>
        <w:t xml:space="preserve"> и администрации</w:t>
      </w:r>
      <w:r w:rsidR="00417C21" w:rsidRPr="008E5123">
        <w:rPr>
          <w:rFonts w:ascii="Times New Roman" w:eastAsia="Times New Roman" w:hAnsi="Times New Roman"/>
          <w:sz w:val="26"/>
          <w:szCs w:val="26"/>
        </w:rPr>
        <w:t xml:space="preserve"> поселения</w:t>
      </w:r>
      <w:r w:rsidR="00511E6D" w:rsidRPr="008E5123">
        <w:rPr>
          <w:rFonts w:ascii="Times New Roman" w:eastAsia="Times New Roman" w:hAnsi="Times New Roman"/>
          <w:sz w:val="26"/>
          <w:szCs w:val="26"/>
        </w:rPr>
        <w:t>.</w:t>
      </w:r>
      <w:r w:rsidRPr="008E5123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Стандарт предназначен для использования должностными лицами Палаты.</w:t>
      </w:r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Стандарт регулирует особенности подготовки, проведения и использования результатов внешней проверки, включая специальные требования к форме и срокам ее проведения, составу объектов внешней проверки, способам получения необходимой информации и материалов, содержанию формируемых в ходе внешней проверки документов.</w:t>
      </w:r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Термины и определения Стандарта соответствуют терминам, установленным в документах, указанных в пункте 1.3 Стандарта.</w:t>
      </w:r>
    </w:p>
    <w:p w:rsidR="00EF35A5" w:rsidRPr="008E5123" w:rsidRDefault="00EF35A5" w:rsidP="00EF35A5">
      <w:p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EF35A5" w:rsidRPr="008E5123" w:rsidRDefault="00EF35A5" w:rsidP="00EF35A5">
      <w:pPr>
        <w:keepNext/>
        <w:suppressAutoHyphens/>
        <w:spacing w:after="0" w:line="288" w:lineRule="auto"/>
        <w:ind w:left="432" w:hanging="432"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  <w:bookmarkStart w:id="1" w:name="_Toc423596218"/>
      <w:r w:rsidRPr="008E5123">
        <w:rPr>
          <w:rFonts w:ascii="Times New Roman" w:hAnsi="Times New Roman"/>
          <w:b/>
          <w:bCs/>
          <w:kern w:val="32"/>
          <w:sz w:val="26"/>
          <w:szCs w:val="26"/>
        </w:rPr>
        <w:t>Цель, задачи, предмет и объекты внешней проверки</w:t>
      </w:r>
      <w:bookmarkEnd w:id="1"/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 xml:space="preserve">Целью проведения внешней проверки является контроль достоверности годового отчета об исполнении бюджета и </w:t>
      </w:r>
      <w:r w:rsidR="00417C21" w:rsidRPr="008E5123">
        <w:rPr>
          <w:rFonts w:ascii="Times New Roman" w:hAnsi="Times New Roman"/>
          <w:sz w:val="26"/>
          <w:szCs w:val="26"/>
          <w:lang w:eastAsia="ru-RU"/>
        </w:rPr>
        <w:t>бюджетной отчетности</w:t>
      </w:r>
      <w:r w:rsidRPr="008E5123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417C21" w:rsidRPr="008E5123">
        <w:rPr>
          <w:rFonts w:ascii="Times New Roman" w:eastAsia="Times New Roman" w:hAnsi="Times New Roman"/>
          <w:sz w:val="26"/>
          <w:szCs w:val="26"/>
        </w:rPr>
        <w:t>законности</w:t>
      </w:r>
      <w:r w:rsidRPr="008E5123">
        <w:rPr>
          <w:rFonts w:ascii="Times New Roman" w:eastAsia="Times New Roman" w:hAnsi="Times New Roman"/>
          <w:sz w:val="26"/>
          <w:szCs w:val="26"/>
        </w:rPr>
        <w:t xml:space="preserve"> по исполнению бюджета в отчетном финансовом году, с учетом имеющихся ограничений.</w:t>
      </w:r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Задачами внешней проверки являются: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  <w:lang w:eastAsia="ru-RU"/>
        </w:rPr>
        <w:t>контроль своевременности, достоверности, полноты и соответствия нормативным требованиям составления и представления бюджетной отчетности бюджетных средств</w:t>
      </w:r>
      <w:r w:rsidRPr="008E5123">
        <w:rPr>
          <w:rFonts w:ascii="Times New Roman" w:eastAsia="Times New Roman" w:hAnsi="Times New Roman"/>
          <w:sz w:val="26"/>
          <w:szCs w:val="26"/>
        </w:rPr>
        <w:t>;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установление полноты и достоверности годового отчета об исполнении бюджета;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оценка социально-экономических (макроэкономических) условий (основных показателей прогноза социально-экономического развития) и результатов исполнения бюджета;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определение степени выполнения требований законодательства при организации исполнения бюджета;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оценка соблюдения (выполнения) бюджетных назначений и иных показателей, установленных законом о бюджете;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оценка формирования и исполнения доходной и расходной частей бюджета, дефицита (профицита) бюджета;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 xml:space="preserve">определение эффективности деятельности по управлению </w:t>
      </w:r>
      <w:r w:rsidR="00511E6D" w:rsidRPr="008E5123">
        <w:rPr>
          <w:rFonts w:ascii="Times New Roman" w:eastAsia="Times New Roman" w:hAnsi="Times New Roman"/>
          <w:sz w:val="26"/>
          <w:szCs w:val="26"/>
        </w:rPr>
        <w:t>муниципальным</w:t>
      </w:r>
      <w:r w:rsidRPr="008E5123">
        <w:rPr>
          <w:rFonts w:ascii="Times New Roman" w:eastAsia="Times New Roman" w:hAnsi="Times New Roman"/>
          <w:sz w:val="26"/>
          <w:szCs w:val="26"/>
        </w:rPr>
        <w:t xml:space="preserve"> имуществом (полноты и своевременности поступления в бюджет доходов от использования </w:t>
      </w:r>
      <w:r w:rsidR="00511E6D" w:rsidRPr="008E5123">
        <w:rPr>
          <w:rFonts w:ascii="Times New Roman" w:eastAsia="Times New Roman" w:hAnsi="Times New Roman"/>
          <w:sz w:val="26"/>
          <w:szCs w:val="26"/>
        </w:rPr>
        <w:t xml:space="preserve">муниципального </w:t>
      </w:r>
      <w:r w:rsidRPr="008E5123">
        <w:rPr>
          <w:rFonts w:ascii="Times New Roman" w:eastAsia="Times New Roman" w:hAnsi="Times New Roman"/>
          <w:sz w:val="26"/>
          <w:szCs w:val="26"/>
        </w:rPr>
        <w:t xml:space="preserve">имущества), </w:t>
      </w:r>
      <w:r w:rsidR="00511E6D" w:rsidRPr="008E5123">
        <w:rPr>
          <w:rFonts w:ascii="Times New Roman" w:eastAsia="Times New Roman" w:hAnsi="Times New Roman"/>
          <w:sz w:val="26"/>
          <w:szCs w:val="26"/>
        </w:rPr>
        <w:t xml:space="preserve">муниципальным </w:t>
      </w:r>
      <w:r w:rsidRPr="008E5123">
        <w:rPr>
          <w:rFonts w:ascii="Times New Roman" w:eastAsia="Times New Roman" w:hAnsi="Times New Roman"/>
          <w:sz w:val="26"/>
          <w:szCs w:val="26"/>
        </w:rPr>
        <w:t>долгом, предоставлению бюджетных кредитов и гарантий;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lastRenderedPageBreak/>
        <w:t>оценка полноты и своевременности устранения в отчетном финансовом году нарушений и недостатков, установленных ранее;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определение направлений совершенствования исполнения бюджета, использования имущества, ведения бюджетного учета и составления бюджетной отчетности.</w:t>
      </w:r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 xml:space="preserve">Предметом внешней проверки являются годовой отчет об исполнении </w:t>
      </w:r>
      <w:r w:rsidR="00511E6D" w:rsidRPr="008E5123">
        <w:rPr>
          <w:rFonts w:ascii="Times New Roman" w:eastAsia="Times New Roman" w:hAnsi="Times New Roman"/>
          <w:sz w:val="26"/>
          <w:szCs w:val="26"/>
        </w:rPr>
        <w:t xml:space="preserve">муниципального </w:t>
      </w:r>
      <w:r w:rsidRPr="008E5123">
        <w:rPr>
          <w:rFonts w:ascii="Times New Roman" w:eastAsia="Times New Roman" w:hAnsi="Times New Roman"/>
          <w:sz w:val="26"/>
          <w:szCs w:val="26"/>
        </w:rPr>
        <w:t xml:space="preserve">бюджета за отчетный финансовый год, документы, предоставленные в Палату в соответствии с требованиями </w:t>
      </w:r>
      <w:r w:rsidR="00511E6D" w:rsidRPr="008E5123">
        <w:rPr>
          <w:rFonts w:ascii="Times New Roman" w:eastAsia="Times New Roman" w:hAnsi="Times New Roman"/>
          <w:sz w:val="26"/>
          <w:szCs w:val="26"/>
        </w:rPr>
        <w:t>Положения</w:t>
      </w:r>
      <w:r w:rsidR="0069621D" w:rsidRPr="008E5123">
        <w:rPr>
          <w:rFonts w:ascii="Times New Roman" w:eastAsia="Times New Roman" w:hAnsi="Times New Roman"/>
          <w:sz w:val="26"/>
          <w:szCs w:val="26"/>
        </w:rPr>
        <w:t xml:space="preserve"> «О бюджетном процессе</w:t>
      </w:r>
      <w:r w:rsidRPr="008E5123">
        <w:rPr>
          <w:rFonts w:ascii="Times New Roman" w:eastAsia="Times New Roman" w:hAnsi="Times New Roman"/>
          <w:sz w:val="26"/>
          <w:szCs w:val="26"/>
        </w:rPr>
        <w:t>»</w:t>
      </w:r>
      <w:r w:rsidR="0069621D" w:rsidRPr="008E5123">
        <w:rPr>
          <w:rFonts w:ascii="Times New Roman" w:eastAsia="Times New Roman" w:hAnsi="Times New Roman"/>
          <w:sz w:val="26"/>
          <w:szCs w:val="26"/>
        </w:rPr>
        <w:t xml:space="preserve"> поселения</w:t>
      </w:r>
      <w:r w:rsidRPr="008E5123">
        <w:rPr>
          <w:rFonts w:ascii="Times New Roman" w:eastAsia="Times New Roman" w:hAnsi="Times New Roman"/>
          <w:sz w:val="26"/>
          <w:szCs w:val="26"/>
        </w:rPr>
        <w:t xml:space="preserve">, </w:t>
      </w:r>
      <w:r w:rsidR="00D81FC8" w:rsidRPr="008E5123">
        <w:rPr>
          <w:rFonts w:ascii="Times New Roman" w:eastAsia="Times New Roman" w:hAnsi="Times New Roman"/>
          <w:sz w:val="26"/>
          <w:szCs w:val="26"/>
        </w:rPr>
        <w:t>Решением</w:t>
      </w:r>
      <w:r w:rsidRPr="008E5123">
        <w:rPr>
          <w:rFonts w:ascii="Times New Roman" w:eastAsia="Times New Roman" w:hAnsi="Times New Roman"/>
          <w:sz w:val="26"/>
          <w:szCs w:val="26"/>
        </w:rPr>
        <w:t xml:space="preserve"> о бюджете на отчётный финансовый год, отдельные нормативные правовые акты, обеспечивающие организацию исполнения бюдж</w:t>
      </w:r>
      <w:r w:rsidR="0069621D" w:rsidRPr="008E5123">
        <w:rPr>
          <w:rFonts w:ascii="Times New Roman" w:eastAsia="Times New Roman" w:hAnsi="Times New Roman"/>
          <w:sz w:val="26"/>
          <w:szCs w:val="26"/>
        </w:rPr>
        <w:t xml:space="preserve">ета в отчётном финансовом году, </w:t>
      </w:r>
      <w:r w:rsidRPr="008E5123">
        <w:rPr>
          <w:rFonts w:ascii="Times New Roman" w:eastAsia="Times New Roman" w:hAnsi="Times New Roman"/>
          <w:sz w:val="26"/>
          <w:szCs w:val="26"/>
        </w:rPr>
        <w:t>а также документы и материалы, необходимые для проведения внешней проверки и полученные Палатой в установленном порядке.</w:t>
      </w:r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Объе</w:t>
      </w:r>
      <w:r w:rsidR="0069621D" w:rsidRPr="008E5123">
        <w:rPr>
          <w:rFonts w:ascii="Times New Roman" w:eastAsia="Times New Roman" w:hAnsi="Times New Roman"/>
          <w:sz w:val="26"/>
          <w:szCs w:val="26"/>
        </w:rPr>
        <w:t>ктами внешней проверки являются</w:t>
      </w:r>
      <w:r w:rsidRPr="008E5123">
        <w:rPr>
          <w:rFonts w:ascii="Times New Roman" w:eastAsia="Times New Roman" w:hAnsi="Times New Roman"/>
          <w:sz w:val="26"/>
          <w:szCs w:val="26"/>
        </w:rPr>
        <w:t xml:space="preserve"> главные администраторы средств бюджета.</w:t>
      </w:r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 xml:space="preserve">Внешняя проверка годовой </w:t>
      </w:r>
      <w:r w:rsidRPr="008E5123">
        <w:rPr>
          <w:rFonts w:ascii="Times New Roman" w:hAnsi="Times New Roman"/>
          <w:sz w:val="26"/>
          <w:szCs w:val="26"/>
          <w:lang w:eastAsia="ru-RU"/>
        </w:rPr>
        <w:t xml:space="preserve">бюджетной отчетности главных администраторов средств бюджета </w:t>
      </w:r>
      <w:r w:rsidRPr="008E5123">
        <w:rPr>
          <w:rFonts w:ascii="Times New Roman" w:eastAsia="Times New Roman" w:hAnsi="Times New Roman"/>
          <w:sz w:val="26"/>
          <w:szCs w:val="26"/>
        </w:rPr>
        <w:t>не проводится в отношении главных администраторов доходов бюджета, являющихся федеральными органами и учреждениями. При этом имеющаяся информация о деятельности указанных главных администраторов может анализироваться с точки зрения ее влияния на исполнение бюджета и отчетность об исполнении бюджета.</w:t>
      </w:r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Внешняя проверка предусматривает проведение контрольных и экспертно-аналитических мероприятий.</w:t>
      </w:r>
    </w:p>
    <w:p w:rsidR="00EF35A5" w:rsidRPr="008E5123" w:rsidRDefault="00EF35A5" w:rsidP="00EF35A5">
      <w:p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EF35A5" w:rsidRPr="008E5123" w:rsidRDefault="00EF35A5" w:rsidP="00EF35A5">
      <w:pPr>
        <w:keepNext/>
        <w:suppressAutoHyphens/>
        <w:spacing w:after="0" w:line="288" w:lineRule="auto"/>
        <w:ind w:left="432" w:hanging="432"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  <w:bookmarkStart w:id="2" w:name="_Toc423596219"/>
      <w:r w:rsidRPr="008E5123">
        <w:rPr>
          <w:rFonts w:ascii="Times New Roman" w:hAnsi="Times New Roman"/>
          <w:b/>
          <w:bCs/>
          <w:kern w:val="32"/>
          <w:sz w:val="26"/>
          <w:szCs w:val="26"/>
        </w:rPr>
        <w:t>Источники информации и сроки проведения внешней проверки</w:t>
      </w:r>
      <w:bookmarkEnd w:id="2"/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 xml:space="preserve">Информационной основой проведения внешней проверки являются: 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  <w:tab w:val="left" w:pos="142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нормативные правовые акты Российской Федерации, Республики Адыгея</w:t>
      </w:r>
      <w:r w:rsidR="00D81FC8" w:rsidRPr="008E5123">
        <w:rPr>
          <w:rFonts w:ascii="Times New Roman" w:eastAsia="Times New Roman" w:hAnsi="Times New Roman"/>
          <w:sz w:val="26"/>
          <w:szCs w:val="26"/>
        </w:rPr>
        <w:t xml:space="preserve">, </w:t>
      </w:r>
      <w:r w:rsidR="0069621D" w:rsidRPr="008E5123">
        <w:rPr>
          <w:rFonts w:ascii="Times New Roman" w:eastAsia="Times New Roman" w:hAnsi="Times New Roman"/>
          <w:sz w:val="26"/>
          <w:szCs w:val="26"/>
        </w:rPr>
        <w:t xml:space="preserve">сельского поселения </w:t>
      </w:r>
      <w:r w:rsidR="00D81FC8" w:rsidRPr="008E5123">
        <w:rPr>
          <w:rFonts w:ascii="Times New Roman" w:eastAsia="Times New Roman" w:hAnsi="Times New Roman"/>
          <w:sz w:val="26"/>
          <w:szCs w:val="26"/>
        </w:rPr>
        <w:t>МО Гиагинского района</w:t>
      </w:r>
      <w:r w:rsidRPr="008E5123">
        <w:rPr>
          <w:rFonts w:ascii="Times New Roman" w:eastAsia="Times New Roman" w:hAnsi="Times New Roman"/>
          <w:sz w:val="26"/>
          <w:szCs w:val="26"/>
        </w:rPr>
        <w:t>;</w:t>
      </w:r>
    </w:p>
    <w:p w:rsidR="00EF35A5" w:rsidRPr="008E5123" w:rsidRDefault="00D81FC8" w:rsidP="00EF35A5">
      <w:pPr>
        <w:numPr>
          <w:ilvl w:val="0"/>
          <w:numId w:val="2"/>
        </w:numPr>
        <w:tabs>
          <w:tab w:val="num" w:pos="-2340"/>
          <w:tab w:val="num" w:pos="0"/>
          <w:tab w:val="left" w:pos="142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Решения</w:t>
      </w:r>
      <w:r w:rsidR="00EF35A5" w:rsidRPr="008E5123">
        <w:rPr>
          <w:rFonts w:ascii="Times New Roman" w:eastAsia="Times New Roman" w:hAnsi="Times New Roman"/>
          <w:sz w:val="26"/>
          <w:szCs w:val="26"/>
        </w:rPr>
        <w:t xml:space="preserve"> о бюджете</w:t>
      </w:r>
      <w:r w:rsidR="0069621D" w:rsidRPr="008E5123">
        <w:rPr>
          <w:rFonts w:ascii="Times New Roman" w:eastAsia="Times New Roman" w:hAnsi="Times New Roman"/>
          <w:sz w:val="26"/>
          <w:szCs w:val="26"/>
        </w:rPr>
        <w:t xml:space="preserve"> поселения</w:t>
      </w:r>
      <w:r w:rsidR="00EF35A5" w:rsidRPr="008E5123">
        <w:rPr>
          <w:rFonts w:ascii="Times New Roman" w:eastAsia="Times New Roman" w:hAnsi="Times New Roman"/>
          <w:sz w:val="26"/>
          <w:szCs w:val="26"/>
        </w:rPr>
        <w:t xml:space="preserve"> </w:t>
      </w:r>
      <w:r w:rsidR="0069621D" w:rsidRPr="008E5123">
        <w:rPr>
          <w:rFonts w:ascii="Times New Roman" w:eastAsia="Times New Roman" w:hAnsi="Times New Roman"/>
          <w:sz w:val="26"/>
          <w:szCs w:val="26"/>
        </w:rPr>
        <w:t>МО Гиагинский район</w:t>
      </w:r>
      <w:r w:rsidR="00EF35A5" w:rsidRPr="008E5123">
        <w:rPr>
          <w:rFonts w:ascii="Times New Roman" w:eastAsia="Times New Roman" w:hAnsi="Times New Roman"/>
          <w:sz w:val="26"/>
          <w:szCs w:val="26"/>
        </w:rPr>
        <w:t xml:space="preserve"> (далее – закон о бюджете) на отчетный финансовый год и на плановый период;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  <w:tab w:val="left" w:pos="142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годовой отчет об исполнении бюджета;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  <w:tab w:val="left" w:pos="142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ежемесячные, квартальные отч</w:t>
      </w:r>
      <w:r w:rsidR="0069621D" w:rsidRPr="008E5123">
        <w:rPr>
          <w:rFonts w:ascii="Times New Roman" w:eastAsia="Times New Roman" w:hAnsi="Times New Roman"/>
          <w:sz w:val="26"/>
          <w:szCs w:val="26"/>
        </w:rPr>
        <w:t>еты об исполнении бюджета</w:t>
      </w:r>
      <w:r w:rsidRPr="008E5123">
        <w:rPr>
          <w:rFonts w:ascii="Times New Roman" w:eastAsia="Times New Roman" w:hAnsi="Times New Roman"/>
          <w:sz w:val="26"/>
          <w:szCs w:val="26"/>
        </w:rPr>
        <w:t xml:space="preserve">; 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  <w:tab w:val="left" w:pos="142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 xml:space="preserve">информация об исполнении </w:t>
      </w:r>
      <w:r w:rsidR="00D81FC8" w:rsidRPr="008E5123">
        <w:rPr>
          <w:rFonts w:ascii="Times New Roman" w:eastAsia="Times New Roman" w:hAnsi="Times New Roman"/>
          <w:sz w:val="26"/>
          <w:szCs w:val="26"/>
        </w:rPr>
        <w:t>муниципальных</w:t>
      </w:r>
      <w:r w:rsidR="0069621D" w:rsidRPr="008E5123">
        <w:rPr>
          <w:rFonts w:ascii="Times New Roman" w:eastAsia="Times New Roman" w:hAnsi="Times New Roman"/>
          <w:sz w:val="26"/>
          <w:szCs w:val="26"/>
        </w:rPr>
        <w:t xml:space="preserve"> программ</w:t>
      </w:r>
      <w:r w:rsidRPr="008E5123">
        <w:rPr>
          <w:rFonts w:ascii="Times New Roman" w:eastAsia="Times New Roman" w:hAnsi="Times New Roman"/>
          <w:sz w:val="26"/>
          <w:szCs w:val="26"/>
        </w:rPr>
        <w:t xml:space="preserve">; </w:t>
      </w:r>
    </w:p>
    <w:p w:rsidR="00EF35A5" w:rsidRPr="008E5123" w:rsidRDefault="00EF35A5" w:rsidP="00EF35A5">
      <w:pPr>
        <w:numPr>
          <w:ilvl w:val="0"/>
          <w:numId w:val="2"/>
        </w:numPr>
        <w:tabs>
          <w:tab w:val="clear" w:pos="1134"/>
          <w:tab w:val="num" w:pos="-2340"/>
          <w:tab w:val="num" w:pos="0"/>
          <w:tab w:val="left" w:pos="142"/>
          <w:tab w:val="left" w:pos="1276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заключения Палаты на отчеты об исполнении бюджета за иные отчетные годы;</w:t>
      </w:r>
    </w:p>
    <w:p w:rsidR="00EF35A5" w:rsidRPr="008E5123" w:rsidRDefault="00EF35A5" w:rsidP="00EF35A5">
      <w:pPr>
        <w:numPr>
          <w:ilvl w:val="0"/>
          <w:numId w:val="2"/>
        </w:numPr>
        <w:tabs>
          <w:tab w:val="clear" w:pos="1134"/>
          <w:tab w:val="num" w:pos="-2340"/>
          <w:tab w:val="num" w:pos="0"/>
          <w:tab w:val="left" w:pos="142"/>
          <w:tab w:val="left" w:pos="1276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материалы контрольных мероприятий, проведенных Палатой, в ходе которых периоды отчетного года входили в проверяемый период;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  <w:tab w:val="left" w:pos="142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статистические показатели;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  <w:tab w:val="left" w:pos="142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иная информация, полученная Палатой в установленном порядке, и документы, характеризующие исполнение бюджета, в том числе данные оперативного (текущего) контроля хода исполнения бюджета за отчетный период.</w:t>
      </w:r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lastRenderedPageBreak/>
        <w:t>Для дополнительного анализа и формирования выводов по итогам исполнения бюджета могут направляться запросы в органы государственной власти Республики Адыгея, Управление Федеральной налоговой службы по Республике Адыгея, иные учреждения и организации, иным лицам.</w:t>
      </w:r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 xml:space="preserve">Сроки проведения внешней проверки, подготовки и рассмотрения заключения Палаты на годовой отчет об исполнении бюджета устанавливаются внутренним организационно-распорядительным документом Палаты с учетом положений Бюджетного кодекса Российской Федерации, </w:t>
      </w:r>
      <w:r w:rsidR="00D81FC8" w:rsidRPr="008E5123">
        <w:rPr>
          <w:rFonts w:ascii="Times New Roman" w:eastAsia="Times New Roman" w:hAnsi="Times New Roman"/>
          <w:sz w:val="26"/>
          <w:szCs w:val="26"/>
        </w:rPr>
        <w:t>Положения</w:t>
      </w:r>
      <w:r w:rsidR="0069621D" w:rsidRPr="008E5123">
        <w:rPr>
          <w:rFonts w:ascii="Times New Roman" w:eastAsia="Times New Roman" w:hAnsi="Times New Roman"/>
          <w:sz w:val="26"/>
          <w:szCs w:val="26"/>
        </w:rPr>
        <w:t xml:space="preserve"> «О бюджетном процессе</w:t>
      </w:r>
      <w:r w:rsidRPr="008E5123">
        <w:rPr>
          <w:rFonts w:ascii="Times New Roman" w:eastAsia="Times New Roman" w:hAnsi="Times New Roman"/>
          <w:sz w:val="26"/>
          <w:szCs w:val="26"/>
        </w:rPr>
        <w:t>»</w:t>
      </w:r>
      <w:r w:rsidR="0069621D" w:rsidRPr="008E5123">
        <w:rPr>
          <w:rFonts w:ascii="Times New Roman" w:eastAsia="Times New Roman" w:hAnsi="Times New Roman"/>
          <w:sz w:val="26"/>
          <w:szCs w:val="26"/>
        </w:rPr>
        <w:t xml:space="preserve"> поселения</w:t>
      </w:r>
      <w:r w:rsidRPr="008E5123">
        <w:rPr>
          <w:rFonts w:ascii="Times New Roman" w:eastAsia="Times New Roman" w:hAnsi="Times New Roman"/>
          <w:sz w:val="26"/>
          <w:szCs w:val="26"/>
        </w:rPr>
        <w:t>.</w:t>
      </w:r>
    </w:p>
    <w:p w:rsidR="00EF35A5" w:rsidRPr="008E5123" w:rsidRDefault="00EF35A5" w:rsidP="00EF35A5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EF35A5" w:rsidRPr="008E5123" w:rsidRDefault="00EF35A5" w:rsidP="00EF35A5">
      <w:pPr>
        <w:keepNext/>
        <w:suppressAutoHyphens/>
        <w:spacing w:after="0" w:line="288" w:lineRule="auto"/>
        <w:ind w:left="432" w:hanging="432"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  <w:bookmarkStart w:id="3" w:name="_Toc423596220"/>
      <w:r w:rsidRPr="008E5123">
        <w:rPr>
          <w:rFonts w:ascii="Times New Roman" w:hAnsi="Times New Roman"/>
          <w:b/>
          <w:bCs/>
          <w:kern w:val="32"/>
          <w:sz w:val="26"/>
          <w:szCs w:val="26"/>
        </w:rPr>
        <w:t>Содержание внешней проверки</w:t>
      </w:r>
      <w:bookmarkEnd w:id="3"/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Анализ бюджетной отчетности, дополнительных документов и материалов к годовому отчету должен позволить сделать основные выводы о полноте и достоверности бюджетной отчетности, итогах исполнения бюджета, законности деятельности участников бюджетного процесса.</w:t>
      </w:r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 xml:space="preserve">Степень полноты бюджетной отчетности определяется наличием всех предусмотренных порядком ее составления форм отчетности, разделов (частей) форм отчетности, граф и строк форм отчетности. </w:t>
      </w:r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Степень достоверности бюджетной отчетности определяется наличием в формах отчетности всех предусмотренных порядком ее составления числовых, натуральных и иных показателей, соответствием указанных показателей значениям, определенным в соответствии с порядком составления отчетности и ведения учета.</w:t>
      </w:r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В ходе проведения внешней проверки следует сформировать обоснованное мнение о наличии или отсутствии существенных фактов неполноты и недостоверности бюджетной отчетности.</w:t>
      </w:r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E5123">
        <w:rPr>
          <w:rFonts w:ascii="Times New Roman" w:hAnsi="Times New Roman"/>
          <w:sz w:val="26"/>
          <w:szCs w:val="26"/>
          <w:lang w:eastAsia="ru-RU"/>
        </w:rPr>
        <w:t>По итогам оценки полноты и достоверности, соблюдения порядка составления и представления отчетности делаются следующие выводы: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hAnsi="Times New Roman"/>
          <w:sz w:val="26"/>
          <w:szCs w:val="26"/>
          <w:lang w:eastAsia="ru-RU"/>
        </w:rPr>
        <w:t>о соответствии отчета об исполнении бюджета бюджетному законодательству;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 xml:space="preserve">о соблюдении сроков формирования и представления отчетности; 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 xml:space="preserve">о полноте состава и внутренней согласованности данных отчетности (в том числе за разные периоды); 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о соблюдении требований составления бюджетной отчётности, установленных приказами финансового органа;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 xml:space="preserve">о соответствии отчетности данным других субъектов (консолидируемая отчетность, данные параллельного учета, взаимосвязанные показатели) (при необходимости); 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 xml:space="preserve">о соответствии характеристик объектов учета способу их отражения в учете и отчетности (при необходимости); 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о достоверности бюджетной отчётности;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 xml:space="preserve">о проведении мероприятий, установлении проблем и нарушений в ходе инвентаризаций, внутреннего финансового контроля и аудита. </w:t>
      </w:r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E5123">
        <w:rPr>
          <w:rFonts w:ascii="Times New Roman" w:eastAsia="Times New Roman" w:hAnsi="Times New Roman"/>
          <w:sz w:val="26"/>
          <w:szCs w:val="26"/>
        </w:rPr>
        <w:lastRenderedPageBreak/>
        <w:t xml:space="preserve">В ходе анализа социально-экономических условий и результатов исполнения бюджета </w:t>
      </w:r>
      <w:r w:rsidRPr="008E5123">
        <w:rPr>
          <w:rFonts w:ascii="Times New Roman" w:hAnsi="Times New Roman"/>
          <w:sz w:val="26"/>
          <w:szCs w:val="26"/>
          <w:lang w:eastAsia="ru-RU"/>
        </w:rPr>
        <w:t>определяются макроэкономические факторы, существенно повлиявшие на исполнение бюджета (динамика производства товаров, работ, услуг, налогооблагаемой базы, состояние финансового рынка и т.д.), а также основные социально-экономические результаты исполнения бюджета (влияние на уровень доходов населения, состояние инфраструктуры, инвестиционную и производственную деятельность и т.п.).</w:t>
      </w:r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E5123">
        <w:rPr>
          <w:rFonts w:ascii="Times New Roman" w:hAnsi="Times New Roman"/>
          <w:sz w:val="26"/>
          <w:szCs w:val="26"/>
          <w:lang w:eastAsia="ru-RU"/>
        </w:rPr>
        <w:t>В ходе проверки</w:t>
      </w:r>
      <w:r w:rsidRPr="008E5123">
        <w:rPr>
          <w:rFonts w:ascii="Times New Roman" w:eastAsia="Times New Roman" w:hAnsi="Times New Roman"/>
          <w:sz w:val="26"/>
          <w:szCs w:val="26"/>
        </w:rPr>
        <w:t xml:space="preserve"> организации исполнения бюджета</w:t>
      </w:r>
      <w:r w:rsidRPr="008E5123">
        <w:rPr>
          <w:rFonts w:ascii="Times New Roman" w:hAnsi="Times New Roman"/>
          <w:sz w:val="26"/>
          <w:szCs w:val="26"/>
          <w:lang w:eastAsia="ru-RU"/>
        </w:rPr>
        <w:t xml:space="preserve"> рассматривается полнота выполнения текстовых статей закона о бюджете, соответствие сводной бюджетной росписи закону о бюджете и формируются выводы по вопросам правового обеспечения исполнения бюджета, состава участников бюджетного процесса, составления и ведения других бюджетных документов, учета и санкционирования оплаты бюджетных и денежных обязательств. Приоритет отдается вопросам соблюдения новых требований законодательства к порядку организации исполнения бюджета и осуществлению новых (введенных с отчетного года) процедур.</w:t>
      </w:r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E5123">
        <w:rPr>
          <w:rFonts w:ascii="Times New Roman" w:eastAsia="Times New Roman" w:hAnsi="Times New Roman"/>
          <w:sz w:val="26"/>
          <w:szCs w:val="26"/>
        </w:rPr>
        <w:t>В ходе проверки исполнения закона о бюджете</w:t>
      </w:r>
      <w:r w:rsidRPr="008E5123">
        <w:rPr>
          <w:rFonts w:ascii="Times New Roman" w:hAnsi="Times New Roman"/>
          <w:sz w:val="26"/>
          <w:szCs w:val="26"/>
          <w:lang w:eastAsia="ru-RU"/>
        </w:rPr>
        <w:t xml:space="preserve"> рассматривается </w:t>
      </w:r>
      <w:r w:rsidRPr="008E5123">
        <w:rPr>
          <w:rFonts w:ascii="Times New Roman" w:eastAsia="Times New Roman" w:hAnsi="Times New Roman"/>
          <w:sz w:val="26"/>
          <w:szCs w:val="26"/>
        </w:rPr>
        <w:t>соблюдение (выполнение) бюджетных назначений</w:t>
      </w:r>
      <w:r w:rsidRPr="008E5123">
        <w:rPr>
          <w:rFonts w:ascii="Times New Roman" w:hAnsi="Times New Roman"/>
          <w:sz w:val="26"/>
          <w:szCs w:val="26"/>
          <w:lang w:eastAsia="ru-RU"/>
        </w:rPr>
        <w:t xml:space="preserve"> (в том числе предельных) по доходам, расходам, источникам финансирования дефицита, объему заимствований, </w:t>
      </w:r>
      <w:r w:rsidR="002F394C" w:rsidRPr="008E5123">
        <w:rPr>
          <w:rFonts w:ascii="Times New Roman" w:hAnsi="Times New Roman"/>
          <w:sz w:val="26"/>
          <w:szCs w:val="26"/>
          <w:lang w:eastAsia="ru-RU"/>
        </w:rPr>
        <w:t>муниципального</w:t>
      </w:r>
      <w:r w:rsidRPr="008E5123">
        <w:rPr>
          <w:rFonts w:ascii="Times New Roman" w:hAnsi="Times New Roman"/>
          <w:sz w:val="26"/>
          <w:szCs w:val="26"/>
          <w:lang w:eastAsia="ru-RU"/>
        </w:rPr>
        <w:t xml:space="preserve"> долга, бюджетных кредитов и гарантий. В зависимости от экономической и правовой природы бюджетных назначений рассматриваться может их соблюдение (</w:t>
      </w:r>
      <w:proofErr w:type="spellStart"/>
      <w:r w:rsidRPr="008E5123">
        <w:rPr>
          <w:rFonts w:ascii="Times New Roman" w:hAnsi="Times New Roman"/>
          <w:sz w:val="26"/>
          <w:szCs w:val="26"/>
          <w:lang w:eastAsia="ru-RU"/>
        </w:rPr>
        <w:t>непревышение</w:t>
      </w:r>
      <w:proofErr w:type="spellEnd"/>
      <w:r w:rsidRPr="008E5123">
        <w:rPr>
          <w:rFonts w:ascii="Times New Roman" w:hAnsi="Times New Roman"/>
          <w:sz w:val="26"/>
          <w:szCs w:val="26"/>
          <w:lang w:eastAsia="ru-RU"/>
        </w:rPr>
        <w:t xml:space="preserve">) и (или) достижение (выполнение). </w:t>
      </w:r>
    </w:p>
    <w:p w:rsidR="00EF35A5" w:rsidRPr="008E5123" w:rsidRDefault="00EF35A5" w:rsidP="00EF35A5">
      <w:pPr>
        <w:suppressAutoHyphens/>
        <w:spacing w:after="0" w:line="288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E5123">
        <w:rPr>
          <w:rFonts w:ascii="Times New Roman" w:hAnsi="Times New Roman"/>
          <w:sz w:val="26"/>
          <w:szCs w:val="26"/>
          <w:lang w:eastAsia="ru-RU"/>
        </w:rPr>
        <w:t xml:space="preserve">Процент (доля) исполнения бюджетных назначений, достижение целевых показателей </w:t>
      </w:r>
      <w:r w:rsidR="002F394C" w:rsidRPr="008E5123">
        <w:rPr>
          <w:rFonts w:ascii="Times New Roman" w:hAnsi="Times New Roman"/>
          <w:sz w:val="26"/>
          <w:szCs w:val="26"/>
          <w:lang w:eastAsia="ru-RU"/>
        </w:rPr>
        <w:t>муниципальных</w:t>
      </w:r>
      <w:r w:rsidRPr="008E5123">
        <w:rPr>
          <w:rFonts w:ascii="Times New Roman" w:hAnsi="Times New Roman"/>
          <w:sz w:val="26"/>
          <w:szCs w:val="26"/>
          <w:lang w:eastAsia="ru-RU"/>
        </w:rPr>
        <w:t xml:space="preserve"> программ рассматриваются как индикаторы достижения установленных результатов бюджетной деятельности и степени ее эффективности. При этом вывод о степени эффективности бюджетной деятельности (использования бюджетных средств) может делаться в случае, если в ходе внешней проверки и (или) ранее проведенных мероприятий была получена информация о причинах и последствиях неисполнения бюджетных назначений.</w:t>
      </w:r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E5123">
        <w:rPr>
          <w:rFonts w:ascii="Times New Roman" w:hAnsi="Times New Roman"/>
          <w:sz w:val="26"/>
          <w:szCs w:val="26"/>
          <w:lang w:eastAsia="ru-RU"/>
        </w:rPr>
        <w:t xml:space="preserve">При анализе отдельных направлений поступлений в бюджет и выплат из бюджета (видов финансовых активов и обязательств) приоритет отдается тем аспектам, которые оказывают существенное влияние на достоверность бюджетной отчетности или полноту исполнения бюджетных назначений. Контроль по отдельным направлениям может осуществляться для проверки устранения в отчетном финансовом году нарушений и недостатков, установленных ранее, а также оценки необходимости проведения отдельного контрольного или экспертно-аналитического мероприятия по соответствующему вопросу. </w:t>
      </w:r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E5123">
        <w:rPr>
          <w:rFonts w:ascii="Times New Roman" w:hAnsi="Times New Roman"/>
          <w:sz w:val="26"/>
          <w:szCs w:val="26"/>
          <w:lang w:eastAsia="ru-RU"/>
        </w:rPr>
        <w:t>Информация о нарушениях и недостатках, выявленных в ходе внешней проверки, анализируется и обобщается.</w:t>
      </w:r>
      <w:r w:rsidRPr="008E5123">
        <w:rPr>
          <w:rFonts w:ascii="Times New Roman" w:eastAsia="Times New Roman" w:hAnsi="Times New Roman"/>
          <w:sz w:val="26"/>
          <w:szCs w:val="26"/>
        </w:rPr>
        <w:t xml:space="preserve"> Готовятся предложения по совершенствованию исполнения бюджета, использованию имущества, ведению бюджетного учета и составлению бюджетной отчетности.</w:t>
      </w:r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 xml:space="preserve">Конкретный набор вопросов проведения внешней проверки </w:t>
      </w:r>
      <w:r w:rsidRPr="008E5123">
        <w:rPr>
          <w:rFonts w:ascii="Times New Roman" w:hAnsi="Times New Roman"/>
          <w:sz w:val="26"/>
          <w:szCs w:val="26"/>
          <w:lang w:eastAsia="ru-RU"/>
        </w:rPr>
        <w:t>определяется</w:t>
      </w:r>
      <w:r w:rsidRPr="008E5123">
        <w:rPr>
          <w:rFonts w:ascii="Times New Roman" w:eastAsia="Times New Roman" w:hAnsi="Times New Roman"/>
          <w:sz w:val="26"/>
          <w:szCs w:val="26"/>
        </w:rPr>
        <w:t xml:space="preserve"> ее участниками исходя из сроков проведения, значимости и существенности ожидаемых </w:t>
      </w:r>
      <w:r w:rsidRPr="008E5123">
        <w:rPr>
          <w:rFonts w:ascii="Times New Roman" w:eastAsia="Times New Roman" w:hAnsi="Times New Roman"/>
          <w:sz w:val="26"/>
          <w:szCs w:val="26"/>
        </w:rPr>
        <w:lastRenderedPageBreak/>
        <w:t>выводов, содержания и особенностей исполнения закона о бюджете, возможности использования полученных результатов в ходе других контрольных и экспертно-аналитических мероприятий.</w:t>
      </w:r>
    </w:p>
    <w:p w:rsidR="00EF35A5" w:rsidRPr="008E5123" w:rsidRDefault="00EF35A5" w:rsidP="00EF35A5">
      <w:pPr>
        <w:tabs>
          <w:tab w:val="left" w:pos="1080"/>
        </w:tabs>
        <w:suppressAutoHyphens/>
        <w:spacing w:after="0" w:line="288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EF35A5" w:rsidRPr="008E5123" w:rsidRDefault="00EF35A5" w:rsidP="00EF35A5">
      <w:pPr>
        <w:keepNext/>
        <w:suppressAutoHyphens/>
        <w:spacing w:after="0" w:line="288" w:lineRule="auto"/>
        <w:ind w:left="432" w:hanging="432"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  <w:bookmarkStart w:id="4" w:name="_Toc423596221"/>
      <w:r w:rsidRPr="008E5123">
        <w:rPr>
          <w:rFonts w:ascii="Times New Roman" w:hAnsi="Times New Roman"/>
          <w:b/>
          <w:bCs/>
          <w:kern w:val="32"/>
          <w:sz w:val="26"/>
          <w:szCs w:val="26"/>
        </w:rPr>
        <w:t>Организация внешней проверки бюджета</w:t>
      </w:r>
      <w:bookmarkEnd w:id="4"/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Внешняя проверка включается в годовой план работы Палаты на основании положений Бюджетно</w:t>
      </w:r>
      <w:r w:rsidR="002F394C" w:rsidRPr="008E5123">
        <w:rPr>
          <w:rFonts w:ascii="Times New Roman" w:eastAsia="Times New Roman" w:hAnsi="Times New Roman"/>
          <w:sz w:val="26"/>
          <w:szCs w:val="26"/>
        </w:rPr>
        <w:t>го кодекса Российской Федерации.</w:t>
      </w:r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Ответственным за проведение внешней проверки является должностное лицо, определенное в соответствии с внутренним организационно-распорядительным документом Палаты.</w:t>
      </w:r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 xml:space="preserve">Организация внешней проверки осуществляется, исходя из установленных законодательством этапов и сроков бюджетного процесса в части формирования отчета об исполнении бюджета за отчетный финансовый год, и предусматривает следующие три основные этапа: 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left" w:pos="1080"/>
        </w:tabs>
        <w:suppressAutoHyphens/>
        <w:spacing w:after="0" w:line="288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подготовительный этап;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left" w:pos="1080"/>
        </w:tabs>
        <w:suppressAutoHyphens/>
        <w:spacing w:after="0" w:line="288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основной этап;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left" w:pos="1080"/>
        </w:tabs>
        <w:suppressAutoHyphens/>
        <w:spacing w:after="0" w:line="288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 xml:space="preserve">заключительный этап. </w:t>
      </w:r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На подготовительном этапе внешней проверки изучается содержание следующих документов: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 xml:space="preserve">Послания Президента Российской Федерации Федеральному Собранию Российской Федерации и мероприятий </w:t>
      </w:r>
      <w:r w:rsidR="002F394C" w:rsidRPr="008E5123">
        <w:rPr>
          <w:rFonts w:ascii="Times New Roman" w:eastAsia="Times New Roman" w:hAnsi="Times New Roman"/>
          <w:sz w:val="26"/>
          <w:szCs w:val="26"/>
        </w:rPr>
        <w:t xml:space="preserve">администрации </w:t>
      </w:r>
      <w:r w:rsidRPr="008E5123">
        <w:rPr>
          <w:rFonts w:ascii="Times New Roman" w:eastAsia="Times New Roman" w:hAnsi="Times New Roman"/>
          <w:sz w:val="26"/>
          <w:szCs w:val="26"/>
        </w:rPr>
        <w:t>по реализации их основных положений;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 xml:space="preserve">основных направлений бюджетной политики и основных направлений налоговой </w:t>
      </w:r>
      <w:r w:rsidR="009E3D8C" w:rsidRPr="008E5123">
        <w:rPr>
          <w:rFonts w:ascii="Times New Roman" w:eastAsia="Times New Roman" w:hAnsi="Times New Roman"/>
          <w:sz w:val="26"/>
          <w:szCs w:val="26"/>
        </w:rPr>
        <w:t>политики поселения</w:t>
      </w:r>
      <w:r w:rsidRPr="008E5123">
        <w:rPr>
          <w:rFonts w:ascii="Times New Roman" w:eastAsia="Times New Roman" w:hAnsi="Times New Roman"/>
          <w:sz w:val="26"/>
          <w:szCs w:val="26"/>
        </w:rPr>
        <w:t>;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основных итогов социально-экономического развития за отчетный финансовый год;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бюджетного прогноза (проекта бюджетного прогноза, проекта изменений бюджетного прогноза) на долгосрочный период;</w:t>
      </w:r>
    </w:p>
    <w:p w:rsidR="00EF35A5" w:rsidRPr="008E5123" w:rsidRDefault="002F394C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муниципальных</w:t>
      </w:r>
      <w:r w:rsidR="00310F17">
        <w:rPr>
          <w:rFonts w:ascii="Times New Roman" w:eastAsia="Times New Roman" w:hAnsi="Times New Roman"/>
          <w:sz w:val="26"/>
          <w:szCs w:val="26"/>
        </w:rPr>
        <w:t xml:space="preserve"> </w:t>
      </w:r>
      <w:bookmarkStart w:id="5" w:name="_GoBack"/>
      <w:bookmarkEnd w:id="5"/>
      <w:r w:rsidR="00EF35A5" w:rsidRPr="008E5123">
        <w:rPr>
          <w:rFonts w:ascii="Times New Roman" w:eastAsia="Times New Roman" w:hAnsi="Times New Roman"/>
          <w:sz w:val="26"/>
          <w:szCs w:val="26"/>
        </w:rPr>
        <w:t>программ (проектов программ, проектов изменений указанных программ);</w:t>
      </w:r>
    </w:p>
    <w:p w:rsidR="00EF35A5" w:rsidRPr="008E5123" w:rsidRDefault="002F394C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решения</w:t>
      </w:r>
      <w:r w:rsidR="00EF35A5" w:rsidRPr="008E5123">
        <w:rPr>
          <w:rFonts w:ascii="Times New Roman" w:eastAsia="Times New Roman" w:hAnsi="Times New Roman"/>
          <w:sz w:val="26"/>
          <w:szCs w:val="26"/>
        </w:rPr>
        <w:t xml:space="preserve"> о бюджете за отчетный финансовый год;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 xml:space="preserve">нормативных правовых актов, действующих в отчетном периоде и содержащих требования к нормативным правовым актам, необходимым для организации и обеспечения исполнения бюджета в отчётном финансовом году, а также к </w:t>
      </w:r>
      <w:r w:rsidR="002F394C" w:rsidRPr="008E5123">
        <w:rPr>
          <w:rFonts w:ascii="Times New Roman" w:eastAsia="Times New Roman" w:hAnsi="Times New Roman"/>
          <w:sz w:val="26"/>
          <w:szCs w:val="26"/>
        </w:rPr>
        <w:t>решениям</w:t>
      </w:r>
      <w:r w:rsidRPr="008E5123">
        <w:rPr>
          <w:rFonts w:ascii="Times New Roman" w:eastAsia="Times New Roman" w:hAnsi="Times New Roman"/>
          <w:sz w:val="26"/>
          <w:szCs w:val="26"/>
        </w:rPr>
        <w:t xml:space="preserve"> о бюджете и его исполнении, формированию и предоставлению годового отчета и бюджетной отчетности; 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 xml:space="preserve">нормативных правовых и иных распорядительных документов, действующих в отчетном периоде и регламентирующих процесс организации и исполнения бюджета в отчётном финансовом году, а также устанавливающих требования к </w:t>
      </w:r>
      <w:r w:rsidR="002F394C" w:rsidRPr="008E5123">
        <w:rPr>
          <w:rFonts w:ascii="Times New Roman" w:eastAsia="Times New Roman" w:hAnsi="Times New Roman"/>
          <w:sz w:val="26"/>
          <w:szCs w:val="26"/>
        </w:rPr>
        <w:t>решениям</w:t>
      </w:r>
      <w:r w:rsidRPr="008E5123">
        <w:rPr>
          <w:rFonts w:ascii="Times New Roman" w:eastAsia="Times New Roman" w:hAnsi="Times New Roman"/>
          <w:sz w:val="26"/>
          <w:szCs w:val="26"/>
        </w:rPr>
        <w:t xml:space="preserve"> о бюджете и его исполнении, формированию и предоставлению годового отчета и бюджетной отчетности;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lastRenderedPageBreak/>
        <w:t>при необходимости, другие документы (материалы), необходимые для подготовки организационно-распорядительных документов, в частности, программы внешней проверки.</w:t>
      </w:r>
    </w:p>
    <w:p w:rsidR="00EF35A5" w:rsidRPr="008E5123" w:rsidRDefault="00EF35A5" w:rsidP="00EF35A5">
      <w:pPr>
        <w:tabs>
          <w:tab w:val="left" w:pos="1080"/>
        </w:tabs>
        <w:suppressAutoHyphens/>
        <w:spacing w:after="0" w:line="288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На данном этапе осуществляется также подготовка запросов на предоставление информации для проведения анализа бюджета, оформление необходимых организационно-распорядительных документов, определение конкретных сроков подготовки заключений Палаты на годовую бюджетную отчетность, на годовой отчет об исполнении бюджета.</w:t>
      </w:r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В ходе основного этапа внешней проверки осуществляются: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проверка, анализ и оценка обоснованности основных показателей годового отчета об исполнении бюджета;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оценка и анализ материалов, представленных одновременно с годовым отчетом об исполнении бюджета, и информации по направленным запросам.</w:t>
      </w:r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 xml:space="preserve">На заключительном этапе внешней проверки осуществляется подготовка заключения Палаты, утверждение заключения Палаты и одновременное направление в </w:t>
      </w:r>
      <w:r w:rsidR="00964DB0" w:rsidRPr="008E5123">
        <w:rPr>
          <w:rFonts w:ascii="Times New Roman" w:eastAsia="Times New Roman" w:hAnsi="Times New Roman"/>
          <w:sz w:val="26"/>
          <w:szCs w:val="26"/>
        </w:rPr>
        <w:t xml:space="preserve">Совет народных депутатов </w:t>
      </w:r>
      <w:r w:rsidRPr="008E5123">
        <w:rPr>
          <w:rFonts w:ascii="Times New Roman" w:eastAsia="Times New Roman" w:hAnsi="Times New Roman"/>
          <w:sz w:val="26"/>
          <w:szCs w:val="26"/>
        </w:rPr>
        <w:t>и</w:t>
      </w:r>
      <w:r w:rsidR="00964DB0" w:rsidRPr="008E5123">
        <w:rPr>
          <w:rFonts w:ascii="Times New Roman" w:eastAsia="Times New Roman" w:hAnsi="Times New Roman"/>
          <w:sz w:val="26"/>
          <w:szCs w:val="26"/>
        </w:rPr>
        <w:t xml:space="preserve"> администрацию</w:t>
      </w:r>
      <w:r w:rsidR="0074019D" w:rsidRPr="008E5123">
        <w:rPr>
          <w:rFonts w:ascii="Times New Roman" w:eastAsia="Times New Roman" w:hAnsi="Times New Roman"/>
          <w:sz w:val="26"/>
          <w:szCs w:val="26"/>
        </w:rPr>
        <w:t xml:space="preserve"> поселения</w:t>
      </w:r>
      <w:r w:rsidRPr="008E512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F35A5" w:rsidRPr="008E5123" w:rsidRDefault="00EF35A5" w:rsidP="00EF35A5">
      <w:pPr>
        <w:tabs>
          <w:tab w:val="left" w:pos="1080"/>
        </w:tabs>
        <w:suppressAutoHyphens/>
        <w:spacing w:after="0" w:line="288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EF35A5" w:rsidRPr="008E5123" w:rsidRDefault="00EF35A5" w:rsidP="00EF35A5">
      <w:pPr>
        <w:keepNext/>
        <w:suppressAutoHyphens/>
        <w:spacing w:after="0" w:line="288" w:lineRule="auto"/>
        <w:ind w:left="432" w:hanging="432"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  <w:bookmarkStart w:id="6" w:name="_Toc423596222"/>
      <w:r w:rsidRPr="008E5123">
        <w:rPr>
          <w:rFonts w:ascii="Times New Roman" w:hAnsi="Times New Roman"/>
          <w:b/>
          <w:bCs/>
          <w:kern w:val="32"/>
          <w:sz w:val="26"/>
          <w:szCs w:val="26"/>
        </w:rPr>
        <w:t>Подготовка заключения по результатам внешней проверки</w:t>
      </w:r>
      <w:bookmarkEnd w:id="6"/>
    </w:p>
    <w:p w:rsidR="00EF35A5" w:rsidRPr="008E5123" w:rsidRDefault="00EF35A5" w:rsidP="00EF35A5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EF35A5" w:rsidRPr="008E5123" w:rsidRDefault="00EF35A5" w:rsidP="00EF35A5">
      <w:pPr>
        <w:numPr>
          <w:ilvl w:val="1"/>
          <w:numId w:val="1"/>
        </w:numPr>
        <w:tabs>
          <w:tab w:val="left" w:pos="1080"/>
        </w:tabs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Подготовка заключения Палаты на годовой отчет об исполнении бюджета осуществляется в сроки, установленные Палатой в соответствии требованиями бюджетного законодательства.</w:t>
      </w:r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 xml:space="preserve">Структура заключения Палаты на годовой отчет об исполнении бюджета формируется исходя из задач (вопросов) внешней проверки и структуры </w:t>
      </w:r>
      <w:r w:rsidR="00964DB0" w:rsidRPr="008E5123">
        <w:rPr>
          <w:rFonts w:ascii="Times New Roman" w:eastAsia="Times New Roman" w:hAnsi="Times New Roman"/>
          <w:sz w:val="26"/>
          <w:szCs w:val="26"/>
        </w:rPr>
        <w:t>Решения</w:t>
      </w:r>
      <w:r w:rsidRPr="008E5123">
        <w:rPr>
          <w:rFonts w:ascii="Times New Roman" w:eastAsia="Times New Roman" w:hAnsi="Times New Roman"/>
          <w:sz w:val="26"/>
          <w:szCs w:val="26"/>
        </w:rPr>
        <w:t xml:space="preserve"> о бюджете (в том числе принципов построения бюджетной классификации) и может включать следующие основные разделы: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общие положения (сроки и полнота представления документов, источники информации для заключения Палаты на годовой отчет об исполнении бюджета и т.д.);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предварительные итоги социально - экономического развития, общая характеристика исполнения бюджета;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исполнение доходной части бюджета, включая общую оценку доходов, налоговых и неналоговых доходов, безвозмездных поступлений;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 xml:space="preserve">исполнение расходной части бюджета, включая общую оценку расходов, анализ расходов на основе перечня </w:t>
      </w:r>
      <w:r w:rsidR="00964DB0" w:rsidRPr="008E5123">
        <w:rPr>
          <w:rFonts w:ascii="Times New Roman" w:eastAsia="Times New Roman" w:hAnsi="Times New Roman"/>
          <w:sz w:val="26"/>
          <w:szCs w:val="26"/>
        </w:rPr>
        <w:t>муниципальных</w:t>
      </w:r>
      <w:r w:rsidRPr="008E5123">
        <w:rPr>
          <w:rFonts w:ascii="Times New Roman" w:eastAsia="Times New Roman" w:hAnsi="Times New Roman"/>
          <w:sz w:val="26"/>
          <w:szCs w:val="26"/>
        </w:rPr>
        <w:t xml:space="preserve"> программ с учетом разделов и подразделов классификации расходов;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анализ бюджетных инвестиций;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анализ дебиторской и кредиторской задолженности субъектов бюджетной отчетности;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оценка дефицита (профицита) бюджета и источников финансирования дефицита, включая бюджетные кредиты;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 xml:space="preserve">анализ долговых и гарантийных обязательств; 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lastRenderedPageBreak/>
        <w:t xml:space="preserve">общий объем бюджетных ассигнований, направляемых на исполнение публичных нормативных обязательств; 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объем межбюджетных трансфертов, получаемых из других бюджетов и/или предоставляемых другим бюджетам бюджетной системы РФ;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выводы и рекомендации;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приложения.</w:t>
      </w:r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В заключении Палаты на годовой отчет об исполнении бюджета должны быть отражены основные вопросы соответствия исполнения бюджета Бюджетному кодексу Российской Федерации, общим задачам бюджетной политики, сформулированным в Послании Президента Российской Федерации Федеральному Собранию, основным направлениям бюджетной политики и основным направлениям налоговой политики, иным программным и стратегическим документам.</w:t>
      </w:r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В заключении Палаты на годовой отчет об исполнении бюджета дается оценка основных, наиболее значимых итогов и результатов исполнения бюджета, включая исполнение доходов, расходов и источников финансирования дефицита бюджета за отчетный финансовый год, а также оценка объема и структуры долговых и гарантийных обязательств.</w:t>
      </w:r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 xml:space="preserve">В заключении Палаты на годовой отчет об исполнении бюджета должны быть отражены все установленные факты неполноты и недостоверности показателей годового отчета об исполнении бюджета, которые утверждаются в </w:t>
      </w:r>
      <w:r w:rsidR="00964DB0" w:rsidRPr="008E5123">
        <w:rPr>
          <w:rFonts w:ascii="Times New Roman" w:eastAsia="Times New Roman" w:hAnsi="Times New Roman"/>
          <w:sz w:val="26"/>
          <w:szCs w:val="26"/>
        </w:rPr>
        <w:t>Решении</w:t>
      </w:r>
      <w:r w:rsidRPr="008E5123">
        <w:rPr>
          <w:rFonts w:ascii="Times New Roman" w:eastAsia="Times New Roman" w:hAnsi="Times New Roman"/>
          <w:sz w:val="26"/>
          <w:szCs w:val="26"/>
        </w:rPr>
        <w:t xml:space="preserve"> об исполнении бюджета. В заключении отражаются основные факты неполноты и недостоверности бюджетной отчетности. </w:t>
      </w:r>
    </w:p>
    <w:p w:rsidR="00EF35A5" w:rsidRPr="008E5123" w:rsidRDefault="00EF35A5" w:rsidP="00EF35A5">
      <w:pPr>
        <w:suppressAutoHyphens/>
        <w:spacing w:after="0" w:line="288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Грубыми нарушениями признаются факты неполноты и недостоверности отчетности, в случае устранения которых значение числового показателя строки (графы) формы сводной бюджетной отчетности об исполнении бюджета изменится не менее чем на 10%. В случае, если до устранения неполноты и недостоверности значение числового показателя было равно нулю, критерий существенности применяется к показателю более высокого уровня (в который включается значение рассматриваемого показателя). В случае разнонаправленных искажений (и в большую и в меньшую стороны) учитывается сумма их абсолютных значений (без учета знака).</w:t>
      </w:r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Выводы и предложения должны соответствовать структуре и содержанию заключения, отражать причины наиболее существенных отклонений и нарушений, допущенных в ходе исполнения бюджета. В выводах необходимо указывать возможные последствия нарушений в случае их несвоевременного устранения, а также, при необходимости,</w:t>
      </w:r>
      <w:r w:rsidRPr="008E5123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8E5123">
        <w:rPr>
          <w:rFonts w:ascii="Times New Roman" w:eastAsia="Times New Roman" w:hAnsi="Times New Roman"/>
          <w:sz w:val="26"/>
          <w:szCs w:val="26"/>
        </w:rPr>
        <w:t>вносить предложения (рекомендации) по совершенствованию бюджетного процесса и нормативно-правовых актов по финансово-бюджетным вопросам, эффективности использования бюджетных средств.</w:t>
      </w:r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 xml:space="preserve">При направлении предложений об устранении фактов неполноты и недостоверности бюджетной отчетности, иных нарушений нормативных правовых актов следует исходить из того, что на момент завершения внешней проверки </w:t>
      </w:r>
      <w:r w:rsidRPr="008E5123">
        <w:rPr>
          <w:rFonts w:ascii="Times New Roman" w:eastAsia="Times New Roman" w:hAnsi="Times New Roman"/>
          <w:sz w:val="26"/>
          <w:szCs w:val="26"/>
        </w:rPr>
        <w:lastRenderedPageBreak/>
        <w:t>бюджетная отчетность за отчетный год уже принята и консолидирована в отчетности об исполнении консолидированного бюджета.</w:t>
      </w:r>
    </w:p>
    <w:p w:rsidR="00EF35A5" w:rsidRPr="008E5123" w:rsidRDefault="00EF35A5" w:rsidP="00EF35A5">
      <w:pPr>
        <w:suppressAutoHyphens/>
        <w:spacing w:after="0" w:line="288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 xml:space="preserve">Для устранения фактов неполноты и недостоверности показателей годового отчета об исполнении бюджета, которые утверждаются в </w:t>
      </w:r>
      <w:r w:rsidR="00964DB0" w:rsidRPr="008E5123">
        <w:rPr>
          <w:rFonts w:ascii="Times New Roman" w:eastAsia="Times New Roman" w:hAnsi="Times New Roman"/>
          <w:sz w:val="26"/>
          <w:szCs w:val="26"/>
        </w:rPr>
        <w:t>Решении</w:t>
      </w:r>
      <w:r w:rsidRPr="008E5123">
        <w:rPr>
          <w:rFonts w:ascii="Times New Roman" w:eastAsia="Times New Roman" w:hAnsi="Times New Roman"/>
          <w:sz w:val="26"/>
          <w:szCs w:val="26"/>
        </w:rPr>
        <w:t xml:space="preserve"> об исполнении бюджета, субъекту бюджетной отчетности, допустившему нарушение, направляется предписание. Для устранения существенных фактов неполноты и недостоверности данных об остатках объектов учета на 1 января очередного финансового года главному администратору бюджетных средств направляется представление. Предложения, направленные на недопущение существенных, типовых или повторяющихся нарушений и недостатков в будущем, направляются финансовому органу. В случае грубого нарушения главным администратором бюджетных средств или подведомственным ему субъектом отчетности правил ведения бюджетного учета и представления бюджетной отчетности (искажение любой статьи (строки) формы бухгалтерской отчетности не менее чем на 10%) Палата в соответствии с законодательством принимает меры по привлечению виновных должностных лиц соответствующего главного администратора к ответственности. Нарушитель освобождается от ответственности в случае исправления ошибки в установленном порядке до утверждения бюджетной отчетности. При этом исправление ошибки не исчерпывается представлением пересмотренной бухгалтерской отчетности, требуется ее принятие вышестоящим субъектом отчетности и внесение соответствующих изменений в его сводную отчетность.</w:t>
      </w:r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Заключение Палаты на годовой отчет об исполнении бюджета должно отвечать требованиям объективности, своевременности, обоснованности, четкости и доступности изложения. В заключении рекомендуется отражать как положительные, так и отрицательные моменты, выявленные в ходе внешней проверки.</w:t>
      </w:r>
    </w:p>
    <w:p w:rsidR="00EF35A5" w:rsidRPr="008E5123" w:rsidRDefault="00EF35A5" w:rsidP="00EF35A5">
      <w:p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EF35A5" w:rsidRPr="008E5123" w:rsidRDefault="00EF35A5" w:rsidP="00EF35A5">
      <w:pPr>
        <w:keepNext/>
        <w:suppressAutoHyphens/>
        <w:spacing w:after="0" w:line="288" w:lineRule="auto"/>
        <w:ind w:left="432" w:hanging="432"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  <w:bookmarkStart w:id="7" w:name="_Toc423596223"/>
      <w:r w:rsidRPr="008E5123">
        <w:rPr>
          <w:rFonts w:ascii="Times New Roman" w:hAnsi="Times New Roman"/>
          <w:b/>
          <w:bCs/>
          <w:kern w:val="32"/>
          <w:sz w:val="26"/>
          <w:szCs w:val="26"/>
        </w:rPr>
        <w:t>Порядок рассмотрения и направления результатов внешней проверки</w:t>
      </w:r>
      <w:bookmarkEnd w:id="7"/>
      <w:r w:rsidRPr="008E5123">
        <w:rPr>
          <w:rFonts w:ascii="Times New Roman" w:hAnsi="Times New Roman"/>
          <w:b/>
          <w:bCs/>
          <w:kern w:val="32"/>
          <w:sz w:val="26"/>
          <w:szCs w:val="26"/>
        </w:rPr>
        <w:t xml:space="preserve"> </w:t>
      </w:r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Заключение Палаты на годовой отчет об исполнении бюджета готовится и утверждается в порядке, установленном Палатой, с учетом сроков его направления</w:t>
      </w:r>
      <w:r w:rsidR="00310F17">
        <w:rPr>
          <w:rFonts w:ascii="Times New Roman" w:eastAsia="Times New Roman" w:hAnsi="Times New Roman"/>
          <w:sz w:val="26"/>
          <w:szCs w:val="26"/>
        </w:rPr>
        <w:t>,</w:t>
      </w:r>
      <w:r w:rsidRPr="008E5123">
        <w:rPr>
          <w:rFonts w:ascii="Times New Roman" w:eastAsia="Times New Roman" w:hAnsi="Times New Roman"/>
          <w:sz w:val="26"/>
          <w:szCs w:val="26"/>
        </w:rPr>
        <w:t xml:space="preserve"> установленных Бюджетным кодексом Российской Федерации, </w:t>
      </w:r>
      <w:r w:rsidR="00311F52" w:rsidRPr="008E5123">
        <w:rPr>
          <w:rFonts w:ascii="Times New Roman" w:eastAsia="Times New Roman" w:hAnsi="Times New Roman"/>
          <w:sz w:val="26"/>
          <w:szCs w:val="26"/>
        </w:rPr>
        <w:t>Положением</w:t>
      </w:r>
      <w:r w:rsidRPr="008E5123">
        <w:rPr>
          <w:rFonts w:ascii="Times New Roman" w:eastAsia="Times New Roman" w:hAnsi="Times New Roman"/>
          <w:sz w:val="26"/>
          <w:szCs w:val="26"/>
        </w:rPr>
        <w:t xml:space="preserve"> «О бюджетном процессе»</w:t>
      </w:r>
      <w:r w:rsidR="00EC4C07" w:rsidRPr="008E5123">
        <w:rPr>
          <w:rFonts w:ascii="Times New Roman" w:eastAsia="Times New Roman" w:hAnsi="Times New Roman"/>
          <w:sz w:val="26"/>
          <w:szCs w:val="26"/>
        </w:rPr>
        <w:t xml:space="preserve"> поселения</w:t>
      </w:r>
      <w:r w:rsidRPr="008E5123">
        <w:rPr>
          <w:rFonts w:ascii="Times New Roman" w:eastAsia="Times New Roman" w:hAnsi="Times New Roman"/>
          <w:sz w:val="26"/>
          <w:szCs w:val="26"/>
        </w:rPr>
        <w:t>.</w:t>
      </w:r>
    </w:p>
    <w:p w:rsidR="00EF35A5" w:rsidRPr="008E5123" w:rsidRDefault="00EF35A5" w:rsidP="00EF35A5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5123">
        <w:rPr>
          <w:rFonts w:ascii="Times New Roman" w:eastAsia="Times New Roman" w:hAnsi="Times New Roman"/>
          <w:b/>
          <w:sz w:val="26"/>
          <w:szCs w:val="26"/>
        </w:rPr>
        <w:t xml:space="preserve"> </w:t>
      </w:r>
    </w:p>
    <w:p w:rsidR="00EF35A5" w:rsidRPr="008E5123" w:rsidRDefault="00EF35A5" w:rsidP="00EF35A5">
      <w:pPr>
        <w:rPr>
          <w:sz w:val="26"/>
          <w:szCs w:val="26"/>
        </w:rPr>
      </w:pPr>
    </w:p>
    <w:p w:rsidR="00E20A94" w:rsidRPr="008E5123" w:rsidRDefault="00E20A94">
      <w:pPr>
        <w:rPr>
          <w:sz w:val="26"/>
          <w:szCs w:val="26"/>
        </w:rPr>
      </w:pPr>
    </w:p>
    <w:sectPr w:rsidR="00E20A94" w:rsidRPr="008E5123" w:rsidSect="008E5123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6A7" w:rsidRDefault="00A536A7" w:rsidP="008E5123">
      <w:pPr>
        <w:spacing w:after="0" w:line="240" w:lineRule="auto"/>
      </w:pPr>
      <w:r>
        <w:separator/>
      </w:r>
    </w:p>
  </w:endnote>
  <w:endnote w:type="continuationSeparator" w:id="0">
    <w:p w:rsidR="00A536A7" w:rsidRDefault="00A536A7" w:rsidP="008E5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5685703"/>
      <w:docPartObj>
        <w:docPartGallery w:val="Page Numbers (Bottom of Page)"/>
        <w:docPartUnique/>
      </w:docPartObj>
    </w:sdtPr>
    <w:sdtEndPr/>
    <w:sdtContent>
      <w:p w:rsidR="008E5123" w:rsidRDefault="008E512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476">
          <w:rPr>
            <w:noProof/>
          </w:rPr>
          <w:t>11</w:t>
        </w:r>
        <w:r>
          <w:fldChar w:fldCharType="end"/>
        </w:r>
      </w:p>
    </w:sdtContent>
  </w:sdt>
  <w:p w:rsidR="008E5123" w:rsidRDefault="008E51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6A7" w:rsidRDefault="00A536A7" w:rsidP="008E5123">
      <w:pPr>
        <w:spacing w:after="0" w:line="240" w:lineRule="auto"/>
      </w:pPr>
      <w:r>
        <w:separator/>
      </w:r>
    </w:p>
  </w:footnote>
  <w:footnote w:type="continuationSeparator" w:id="0">
    <w:p w:rsidR="00A536A7" w:rsidRDefault="00A536A7" w:rsidP="008E5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C0503"/>
    <w:multiLevelType w:val="hybridMultilevel"/>
    <w:tmpl w:val="D4AEAD96"/>
    <w:lvl w:ilvl="0" w:tplc="D74287CE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032F7"/>
    <w:multiLevelType w:val="multilevel"/>
    <w:tmpl w:val="C2EE9C42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."/>
      <w:lvlJc w:val="left"/>
      <w:pPr>
        <w:ind w:left="142" w:firstLine="709"/>
      </w:pPr>
      <w:rPr>
        <w:strike w:val="0"/>
        <w:dstrike w:val="0"/>
        <w:u w:val="none"/>
        <w:effect w:val="none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20"/>
    <w:rsid w:val="00203787"/>
    <w:rsid w:val="002F394C"/>
    <w:rsid w:val="00310F17"/>
    <w:rsid w:val="00311F52"/>
    <w:rsid w:val="00417C21"/>
    <w:rsid w:val="004A1920"/>
    <w:rsid w:val="00511E6D"/>
    <w:rsid w:val="005B3B17"/>
    <w:rsid w:val="00633476"/>
    <w:rsid w:val="0069621D"/>
    <w:rsid w:val="0074019D"/>
    <w:rsid w:val="00793244"/>
    <w:rsid w:val="008E5123"/>
    <w:rsid w:val="00964DB0"/>
    <w:rsid w:val="009E3D8C"/>
    <w:rsid w:val="00A536A7"/>
    <w:rsid w:val="00B32AFB"/>
    <w:rsid w:val="00BE5FA2"/>
    <w:rsid w:val="00D81FC8"/>
    <w:rsid w:val="00E20A94"/>
    <w:rsid w:val="00EC4C07"/>
    <w:rsid w:val="00EF35A5"/>
    <w:rsid w:val="00F7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45C8E-A88B-4C36-B620-B18F6F40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5A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F35A5"/>
    <w:pPr>
      <w:keepNext/>
      <w:numPr>
        <w:numId w:val="1"/>
      </w:numPr>
      <w:spacing w:before="120" w:after="60" w:line="240" w:lineRule="auto"/>
      <w:jc w:val="center"/>
      <w:outlineLvl w:val="0"/>
    </w:pPr>
    <w:rPr>
      <w:b/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5A5"/>
    <w:rPr>
      <w:rFonts w:ascii="Calibri" w:eastAsia="Calibri" w:hAnsi="Calibri" w:cs="Times New Roman"/>
      <w:b/>
      <w:bCs/>
      <w:kern w:val="32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EF35A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E5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512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E5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5123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10F1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33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34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5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3;&#1045;&#1053;&#1053;&#1040;&#1044;&#1048;&#1049;\Downloads\3_SFK_04%20(1).docx" TargetMode="External"/><Relationship Id="rId13" Type="http://schemas.openxmlformats.org/officeDocument/2006/relationships/hyperlink" Target="file:///C:\Users\&#1043;&#1045;&#1053;&#1053;&#1040;&#1044;&#1048;&#1049;\Downloads\3_SFK_04%20(1)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3;&#1045;&#1053;&#1053;&#1040;&#1044;&#1048;&#1049;\Downloads\3_SFK_04%20(1).docx" TargetMode="External"/><Relationship Id="rId12" Type="http://schemas.openxmlformats.org/officeDocument/2006/relationships/hyperlink" Target="file:///C:\Users\&#1043;&#1045;&#1053;&#1053;&#1040;&#1044;&#1048;&#1049;\Downloads\3_SFK_04%20(1)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&#1043;&#1045;&#1053;&#1053;&#1040;&#1044;&#1048;&#1049;\Downloads\3_SFK_04%20(1)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&#1043;&#1045;&#1053;&#1053;&#1040;&#1044;&#1048;&#1049;\Downloads\3_SFK_04%20(1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3;&#1045;&#1053;&#1053;&#1040;&#1044;&#1048;&#1049;\Downloads\3_SFK_04%20(1)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1270</TotalTime>
  <Pages>11</Pages>
  <Words>3428</Words>
  <Characters>19543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КСП</cp:lastModifiedBy>
  <cp:revision>10</cp:revision>
  <cp:lastPrinted>2016-04-07T06:18:00Z</cp:lastPrinted>
  <dcterms:created xsi:type="dcterms:W3CDTF">2016-03-03T06:40:00Z</dcterms:created>
  <dcterms:modified xsi:type="dcterms:W3CDTF">2016-04-07T06:26:00Z</dcterms:modified>
</cp:coreProperties>
</file>